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sz w:val="22"/>
          <w:szCs w:val="22"/>
        </w:rPr>
      </w:pPr>
      <w:r>
        <w:drawing>
          <wp:anchor distT="0" distB="0" distL="114935" distR="114935" simplePos="0" relativeHeight="2" behindDoc="0" locked="0" layoutInCell="0" allowOverlap="1">
            <wp:simplePos x="0" y="0"/>
            <wp:positionH relativeFrom="column">
              <wp:posOffset>247015</wp:posOffset>
            </wp:positionH>
            <wp:positionV relativeFrom="paragraph">
              <wp:posOffset>-281940</wp:posOffset>
            </wp:positionV>
            <wp:extent cx="347980" cy="455930"/>
            <wp:effectExtent l="0" t="0" r="0" b="0"/>
            <wp:wrapTopAndBottom/>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pic:cNvPicPr>
                      <a:picLocks noChangeAspect="1" noChangeArrowheads="1"/>
                    </pic:cNvPicPr>
                  </pic:nvPicPr>
                  <pic:blipFill>
                    <a:blip r:embed="rId2"/>
                    <a:srcRect l="-76" t="-58" r="-76" b="-58"/>
                    <a:stretch>
                      <a:fillRect/>
                    </a:stretch>
                  </pic:blipFill>
                  <pic:spPr bwMode="auto">
                    <a:xfrm>
                      <a:off x="0" y="0"/>
                      <a:ext cx="347980" cy="455930"/>
                    </a:xfrm>
                    <a:prstGeom prst="rect">
                      <a:avLst/>
                    </a:prstGeom>
                    <a:solidFill>
                      <a:srgbClr val="ffffff"/>
                    </a:solidFill>
                  </pic:spPr>
                </pic:pic>
              </a:graphicData>
            </a:graphic>
          </wp:anchor>
        </w:drawing>
      </w:r>
      <w:r>
        <w:rPr>
          <w:rFonts w:ascii="Times New Roman" w:hAnsi="Times New Roman"/>
          <w:color w:val="000000"/>
          <w:sz w:val="22"/>
          <w:szCs w:val="22"/>
        </w:rPr>
        <w:t>REPUBLIKA HRVATSKA</w:t>
      </w:r>
    </w:p>
    <w:p>
      <w:pPr>
        <w:pStyle w:val="Normal"/>
        <w:bidi w:val="0"/>
        <w:jc w:val="left"/>
        <w:rPr>
          <w:sz w:val="22"/>
          <w:szCs w:val="22"/>
        </w:rPr>
      </w:pPr>
      <w:r>
        <w:rPr>
          <w:rFonts w:ascii="Times New Roman" w:hAnsi="Times New Roman"/>
          <w:color w:val="000000"/>
          <w:sz w:val="22"/>
          <w:szCs w:val="22"/>
        </w:rPr>
        <w:t>DUBROVAČKO-NERETVANSKA ŽUPANIJA</w:t>
      </w:r>
    </w:p>
    <w:p>
      <w:pPr>
        <w:pStyle w:val="Normal"/>
        <w:bidi w:val="0"/>
        <w:jc w:val="left"/>
        <w:rPr>
          <w:sz w:val="22"/>
          <w:szCs w:val="22"/>
        </w:rPr>
      </w:pPr>
      <w:r>
        <w:rPr>
          <w:rFonts w:ascii="Times New Roman" w:hAnsi="Times New Roman"/>
          <w:color w:val="000000"/>
          <w:sz w:val="22"/>
          <w:szCs w:val="22"/>
        </w:rPr>
        <w:t>OPĆINA VELA LUKA</w:t>
      </w:r>
    </w:p>
    <w:p>
      <w:pPr>
        <w:pStyle w:val="Normal"/>
        <w:bidi w:val="0"/>
        <w:jc w:val="left"/>
        <w:rPr>
          <w:sz w:val="22"/>
          <w:szCs w:val="22"/>
        </w:rPr>
      </w:pPr>
      <w:r>
        <w:rPr>
          <w:rFonts w:ascii="Times New Roman" w:hAnsi="Times New Roman"/>
          <w:color w:val="000000"/>
          <w:sz w:val="22"/>
          <w:szCs w:val="22"/>
        </w:rPr>
        <w:t>Općinsko vijeće</w:t>
      </w:r>
    </w:p>
    <w:p>
      <w:pPr>
        <w:pStyle w:val="BodyText"/>
        <w:bidi w:val="0"/>
        <w:spacing w:before="0" w:after="0"/>
        <w:jc w:val="left"/>
        <w:rPr>
          <w:sz w:val="22"/>
          <w:szCs w:val="22"/>
        </w:rPr>
      </w:pPr>
      <w:r>
        <w:rPr>
          <w:rFonts w:ascii="Times New Roman" w:hAnsi="Times New Roman"/>
          <w:color w:val="000000"/>
          <w:sz w:val="22"/>
          <w:szCs w:val="22"/>
        </w:rPr>
        <w:t xml:space="preserve">KLASA: </w:t>
      </w:r>
    </w:p>
    <w:p>
      <w:pPr>
        <w:pStyle w:val="BodyText"/>
        <w:bidi w:val="0"/>
        <w:spacing w:before="0" w:after="0"/>
        <w:jc w:val="left"/>
        <w:rPr>
          <w:sz w:val="22"/>
          <w:szCs w:val="22"/>
        </w:rPr>
      </w:pPr>
      <w:r>
        <w:rPr>
          <w:rFonts w:ascii="Times New Roman" w:hAnsi="Times New Roman"/>
          <w:color w:val="000000"/>
          <w:sz w:val="22"/>
          <w:szCs w:val="22"/>
        </w:rPr>
        <w:t xml:space="preserve">URBROJ: </w:t>
      </w:r>
    </w:p>
    <w:p>
      <w:pPr>
        <w:pStyle w:val="BodyText"/>
        <w:bidi w:val="0"/>
        <w:spacing w:before="0" w:after="0"/>
        <w:jc w:val="left"/>
        <w:rPr>
          <w:sz w:val="22"/>
          <w:szCs w:val="22"/>
        </w:rPr>
      </w:pPr>
      <w:r>
        <w:rPr>
          <w:rFonts w:ascii="Times New Roman" w:hAnsi="Times New Roman"/>
          <w:color w:val="000000"/>
          <w:sz w:val="22"/>
          <w:szCs w:val="22"/>
        </w:rPr>
        <w:t xml:space="preserve">Vela Luka, </w:t>
      </w:r>
    </w:p>
    <w:p>
      <w:pPr>
        <w:pStyle w:val="Normal"/>
        <w:bidi w:val="0"/>
        <w:jc w:val="left"/>
        <w:rPr>
          <w:rFonts w:ascii="Times New Roman" w:hAnsi="Times New Roman"/>
          <w:sz w:val="22"/>
          <w:szCs w:val="22"/>
        </w:rPr>
      </w:pPr>
      <w:r>
        <w:rPr>
          <w:rFonts w:ascii="Times New Roman" w:hAnsi="Times New Roman"/>
          <w:sz w:val="22"/>
          <w:szCs w:val="22"/>
        </w:rPr>
      </w:r>
    </w:p>
    <w:p>
      <w:pPr>
        <w:pStyle w:val="Normal"/>
        <w:bidi w:val="0"/>
        <w:jc w:val="both"/>
        <w:rPr>
          <w:sz w:val="22"/>
          <w:szCs w:val="22"/>
        </w:rPr>
      </w:pPr>
      <w:r>
        <w:rPr>
          <w:rFonts w:ascii="Times New Roman" w:hAnsi="Times New Roman"/>
          <w:color w:val="000000"/>
          <w:sz w:val="22"/>
          <w:szCs w:val="22"/>
        </w:rPr>
        <w:t>Na temelju članka 17. stavka 1. alineja</w:t>
      </w:r>
      <w:r>
        <w:rPr>
          <w:rFonts w:ascii="Times New Roman" w:hAnsi="Times New Roman"/>
          <w:b w:val="false"/>
          <w:i w:val="false"/>
          <w:caps w:val="false"/>
          <w:smallCaps w:val="false"/>
          <w:color w:val="000000"/>
          <w:spacing w:val="0"/>
          <w:sz w:val="22"/>
          <w:szCs w:val="22"/>
        </w:rPr>
        <w:t xml:space="preserve"> 2. </w:t>
      </w:r>
      <w:r>
        <w:rPr>
          <w:rFonts w:ascii="Times New Roman" w:hAnsi="Times New Roman"/>
          <w:color w:val="000000"/>
          <w:sz w:val="22"/>
          <w:szCs w:val="22"/>
        </w:rPr>
        <w:t xml:space="preserve">Zakona o sustavu civilne zaštite (NN 82/15, 118/18, 31/20, 20/21,114/22), </w:t>
      </w:r>
      <w:r>
        <w:rPr>
          <w:rFonts w:ascii="Times New Roman" w:hAnsi="Times New Roman"/>
          <w:b w:val="false"/>
          <w:i w:val="false"/>
          <w:caps w:val="false"/>
          <w:smallCaps w:val="false"/>
          <w:color w:val="000000"/>
          <w:spacing w:val="0"/>
          <w:sz w:val="22"/>
          <w:szCs w:val="22"/>
        </w:rPr>
        <w:t>odredbi Pravilnika o smjernicama za izradu procjene rizika od katastrofa i velikih nesreća za područje Republike Hrvatske i jedinca lokalne i područne (regionalne) samouprave (NN 65/16), Smjernica za izradu procjene rizika Dubrovačko-neretvanske županije od 14. veljače 2017., KLASA: 810-01/16-01/15, URBROJ: 2117/1-01-17-04,</w:t>
      </w:r>
      <w:r>
        <w:rPr>
          <w:rFonts w:ascii="Times New Roman" w:hAnsi="Times New Roman"/>
          <w:color w:val="000000"/>
          <w:sz w:val="22"/>
          <w:szCs w:val="22"/>
        </w:rPr>
        <w:t xml:space="preserve"> te članka 29. Statuta Općine Vela Luka (“Službeni glasnik Općine Vela Luka” br. 11/21),</w:t>
      </w:r>
      <w:r>
        <w:rPr>
          <w:rFonts w:ascii="Times New Roman" w:hAnsi="Times New Roman"/>
          <w:b w:val="false"/>
          <w:i w:val="false"/>
          <w:caps w:val="false"/>
          <w:smallCaps w:val="false"/>
          <w:color w:val="000000"/>
          <w:spacing w:val="0"/>
          <w:sz w:val="22"/>
          <w:szCs w:val="22"/>
        </w:rPr>
        <w:t xml:space="preserve"> a na prijedlog</w:t>
      </w:r>
      <w:r>
        <w:rPr>
          <w:rFonts w:ascii="Times New Roman" w:hAnsi="Times New Roman"/>
          <w:color w:val="000000"/>
          <w:sz w:val="22"/>
          <w:szCs w:val="22"/>
        </w:rPr>
        <w:t xml:space="preserve"> Općinske načelnice, Općinsko vijeće Općine Vela Luka je na _______ sjednici održanoj dana ________ 2026. godine </w:t>
      </w:r>
      <w:r>
        <w:rPr>
          <w:rFonts w:ascii="Times New Roman" w:hAnsi="Times New Roman"/>
          <w:b w:val="false"/>
          <w:i w:val="false"/>
          <w:caps w:val="false"/>
          <w:smallCaps w:val="false"/>
          <w:color w:val="000000"/>
          <w:spacing w:val="0"/>
          <w:sz w:val="22"/>
          <w:szCs w:val="22"/>
        </w:rPr>
        <w:t>donijelo</w:t>
      </w:r>
    </w:p>
    <w:p>
      <w:pPr>
        <w:pStyle w:val="Normal"/>
        <w:bidi w:val="0"/>
        <w:jc w:val="left"/>
        <w:rPr>
          <w:rFonts w:ascii="Times New Roman" w:hAnsi="Times New Roman"/>
          <w:b/>
          <w:i w:val="false"/>
          <w:caps w:val="false"/>
          <w:smallCaps w:val="false"/>
          <w:color w:val="000000"/>
          <w:spacing w:val="0"/>
          <w:sz w:val="22"/>
          <w:szCs w:val="22"/>
        </w:rPr>
      </w:pPr>
      <w:r>
        <w:rPr>
          <w:rFonts w:ascii="Times New Roman" w:hAnsi="Times New Roman"/>
          <w:b/>
          <w:i w:val="false"/>
          <w:caps w:val="false"/>
          <w:smallCaps w:val="false"/>
          <w:color w:val="000000"/>
          <w:spacing w:val="0"/>
          <w:sz w:val="22"/>
          <w:szCs w:val="22"/>
        </w:rPr>
      </w:r>
    </w:p>
    <w:p>
      <w:pPr>
        <w:pStyle w:val="Normal"/>
        <w:bidi w:val="0"/>
        <w:jc w:val="center"/>
        <w:rPr>
          <w:sz w:val="22"/>
          <w:szCs w:val="22"/>
        </w:rPr>
      </w:pPr>
      <w:r>
        <w:rPr>
          <w:rFonts w:ascii="Times New Roman" w:hAnsi="Times New Roman"/>
          <w:color w:val="000000"/>
          <w:sz w:val="22"/>
          <w:szCs w:val="22"/>
        </w:rPr>
        <w:t>ODLUKU</w:t>
      </w:r>
    </w:p>
    <w:p>
      <w:pPr>
        <w:pStyle w:val="Normal"/>
        <w:bidi w:val="0"/>
        <w:jc w:val="center"/>
        <w:rPr>
          <w:sz w:val="22"/>
          <w:szCs w:val="22"/>
        </w:rPr>
      </w:pPr>
      <w:r>
        <w:rPr>
          <w:rFonts w:ascii="Times New Roman" w:hAnsi="Times New Roman"/>
          <w:color w:val="000000"/>
          <w:sz w:val="22"/>
          <w:szCs w:val="22"/>
        </w:rPr>
        <w:t>O DONOŠENJU PROCJENE RIZIKA</w:t>
      </w:r>
    </w:p>
    <w:p>
      <w:pPr>
        <w:pStyle w:val="Normal"/>
        <w:bidi w:val="0"/>
        <w:jc w:val="center"/>
        <w:rPr>
          <w:sz w:val="22"/>
          <w:szCs w:val="22"/>
        </w:rPr>
      </w:pPr>
      <w:r>
        <w:rPr>
          <w:rFonts w:ascii="Times New Roman" w:hAnsi="Times New Roman"/>
          <w:color w:val="000000"/>
          <w:sz w:val="22"/>
          <w:szCs w:val="22"/>
        </w:rPr>
        <w:t>OD VELIKIH NESREĆA ZA OPĆINU VELA LUKA</w:t>
      </w:r>
    </w:p>
    <w:p>
      <w:pPr>
        <w:pStyle w:val="Normal"/>
        <w:widowControl/>
        <w:bidi w:val="0"/>
        <w:spacing w:before="0" w:after="0"/>
        <w:ind w:hanging="0" w:left="0" w:right="0"/>
        <w:jc w:val="center"/>
        <w:rPr>
          <w:rFonts w:ascii="Times New Roman" w:hAnsi="Times New Roman"/>
          <w:b/>
          <w:i w:val="false"/>
          <w:caps w:val="false"/>
          <w:smallCaps w:val="false"/>
          <w:color w:val="000000"/>
          <w:spacing w:val="0"/>
          <w:sz w:val="22"/>
          <w:szCs w:val="22"/>
        </w:rPr>
      </w:pPr>
      <w:r>
        <w:rPr>
          <w:rFonts w:ascii="Times New Roman" w:hAnsi="Times New Roman"/>
          <w:b/>
          <w:i w:val="false"/>
          <w:caps w:val="false"/>
          <w:smallCaps w:val="false"/>
          <w:color w:val="000000"/>
          <w:spacing w:val="0"/>
          <w:sz w:val="22"/>
          <w:szCs w:val="22"/>
        </w:rPr>
      </w:r>
    </w:p>
    <w:p>
      <w:pPr>
        <w:pStyle w:val="BodyText"/>
        <w:widowControl/>
        <w:bidi w:val="0"/>
        <w:spacing w:before="0" w:after="0"/>
        <w:ind w:hanging="0" w:left="0" w:right="0"/>
        <w:jc w:val="center"/>
        <w:rPr>
          <w:sz w:val="22"/>
          <w:szCs w:val="22"/>
        </w:rPr>
      </w:pPr>
      <w:r>
        <w:rPr>
          <w:rFonts w:ascii="Times New Roman" w:hAnsi="Times New Roman"/>
          <w:b w:val="false"/>
          <w:i w:val="false"/>
          <w:caps w:val="false"/>
          <w:smallCaps w:val="false"/>
          <w:color w:val="000000"/>
          <w:spacing w:val="0"/>
          <w:sz w:val="22"/>
          <w:szCs w:val="22"/>
        </w:rPr>
        <w:t>Članak 1.</w:t>
      </w:r>
    </w:p>
    <w:p>
      <w:pPr>
        <w:pStyle w:val="BodyText"/>
        <w:widowControl/>
        <w:bidi w:val="0"/>
        <w:spacing w:before="0" w:after="0"/>
        <w:ind w:hanging="0" w:left="0" w:right="0"/>
        <w:jc w:val="both"/>
        <w:rPr>
          <w:sz w:val="22"/>
          <w:szCs w:val="22"/>
        </w:rPr>
      </w:pPr>
      <w:r>
        <w:rPr>
          <w:rFonts w:ascii="Times New Roman" w:hAnsi="Times New Roman"/>
          <w:b w:val="false"/>
          <w:i w:val="false"/>
          <w:caps w:val="false"/>
          <w:smallCaps w:val="false"/>
          <w:color w:val="000000"/>
          <w:spacing w:val="0"/>
          <w:sz w:val="22"/>
          <w:szCs w:val="22"/>
        </w:rPr>
        <w:t xml:space="preserve">Donosi se Procjena rizika od velikih nesreća za Općinu Vela Luka, (dalje u tekstu: Procjena) koju je izradila radna skupina osnovana Odlukom </w:t>
      </w:r>
      <w:r>
        <w:rPr>
          <w:rFonts w:ascii="Times New Roman" w:hAnsi="Times New Roman"/>
          <w:b w:val="false"/>
          <w:i w:val="false"/>
          <w:caps w:val="false"/>
          <w:smallCaps w:val="false"/>
          <w:color w:val="000000"/>
          <w:spacing w:val="0"/>
          <w:sz w:val="22"/>
          <w:szCs w:val="22"/>
        </w:rPr>
        <w:t>N</w:t>
      </w:r>
      <w:r>
        <w:rPr>
          <w:rFonts w:ascii="Times New Roman" w:hAnsi="Times New Roman"/>
          <w:b w:val="false"/>
          <w:i w:val="false"/>
          <w:caps w:val="false"/>
          <w:smallCaps w:val="false"/>
          <w:color w:val="000000"/>
          <w:spacing w:val="0"/>
          <w:sz w:val="22"/>
          <w:szCs w:val="22"/>
        </w:rPr>
        <w:t>ačelnice o izradi Procjene rizika od velikih nesreća od 18. lipnja 2025.godine.</w:t>
      </w:r>
    </w:p>
    <w:p>
      <w:pPr>
        <w:pStyle w:val="BodyText"/>
        <w:widowControl/>
        <w:bidi w:val="0"/>
        <w:spacing w:before="0" w:after="0"/>
        <w:ind w:hanging="0" w:left="0" w:right="0"/>
        <w:jc w:val="center"/>
        <w:rPr>
          <w:sz w:val="22"/>
          <w:szCs w:val="22"/>
        </w:rPr>
      </w:pPr>
      <w:r>
        <w:rPr>
          <w:rFonts w:ascii="Times New Roman" w:hAnsi="Times New Roman"/>
          <w:b w:val="false"/>
          <w:i w:val="false"/>
          <w:caps w:val="false"/>
          <w:smallCaps w:val="false"/>
          <w:color w:val="000000"/>
          <w:spacing w:val="0"/>
          <w:sz w:val="22"/>
          <w:szCs w:val="22"/>
        </w:rPr>
        <w:t>Članak 2.</w:t>
      </w:r>
    </w:p>
    <w:p>
      <w:pPr>
        <w:pStyle w:val="BodyText"/>
        <w:widowControl/>
        <w:bidi w:val="0"/>
        <w:spacing w:before="0" w:after="0"/>
        <w:ind w:hanging="0" w:left="0" w:right="0"/>
        <w:jc w:val="both"/>
        <w:rPr>
          <w:sz w:val="22"/>
          <w:szCs w:val="22"/>
        </w:rPr>
      </w:pPr>
      <w:r>
        <w:rPr>
          <w:rFonts w:ascii="Times New Roman" w:hAnsi="Times New Roman"/>
          <w:b w:val="false"/>
          <w:i w:val="false"/>
          <w:caps w:val="false"/>
          <w:smallCaps w:val="false"/>
          <w:color w:val="000000"/>
          <w:spacing w:val="0"/>
          <w:sz w:val="22"/>
          <w:szCs w:val="22"/>
        </w:rPr>
        <w:t>Sukladno članku 7. stavku 3. Pravilnika o smjernicama za izradu procjena rizika od katastrofa i velikih nesreća za područje Republike Hrvatske i jedinica lokalne i područne (regionalne) samouprave (NN 65/16), za potrebe izrade Procjene rizika od velikih nesreća za Općinu Vela Luka, angažiran je ovlaštenik za prvu grupu stručnih poslova u području planiranja civilne zaštite, u svojstvu konzultanta – Alfa atest d.o.o., iz Splita, Poljička cesta 32.</w:t>
      </w:r>
    </w:p>
    <w:p>
      <w:pPr>
        <w:pStyle w:val="BodyText"/>
        <w:widowControl/>
        <w:bidi w:val="0"/>
        <w:spacing w:before="0" w:after="0"/>
        <w:ind w:hanging="0" w:left="0" w:right="0"/>
        <w:jc w:val="center"/>
        <w:rPr>
          <w:sz w:val="22"/>
          <w:szCs w:val="22"/>
        </w:rPr>
      </w:pPr>
      <w:r>
        <w:rPr>
          <w:rFonts w:ascii="Times New Roman" w:hAnsi="Times New Roman"/>
          <w:b w:val="false"/>
          <w:i w:val="false"/>
          <w:caps w:val="false"/>
          <w:smallCaps w:val="false"/>
          <w:color w:val="000000"/>
          <w:spacing w:val="0"/>
          <w:sz w:val="22"/>
          <w:szCs w:val="22"/>
        </w:rPr>
        <w:t>Članak 3.</w:t>
      </w:r>
    </w:p>
    <w:p>
      <w:pPr>
        <w:pStyle w:val="BodyText"/>
        <w:widowControl/>
        <w:bidi w:val="0"/>
        <w:spacing w:before="0" w:after="0"/>
        <w:ind w:hanging="0" w:left="0" w:right="0"/>
        <w:jc w:val="both"/>
        <w:rPr>
          <w:sz w:val="22"/>
          <w:szCs w:val="22"/>
        </w:rPr>
      </w:pPr>
      <w:r>
        <w:rPr>
          <w:rFonts w:ascii="Times New Roman" w:hAnsi="Times New Roman"/>
          <w:b w:val="false"/>
          <w:i w:val="false"/>
          <w:caps w:val="false"/>
          <w:smallCaps w:val="false"/>
          <w:color w:val="000000"/>
          <w:spacing w:val="0"/>
          <w:sz w:val="22"/>
          <w:szCs w:val="22"/>
        </w:rPr>
        <w:t>Procjena se sastoji od tekstualnog i grafičkog dijela.</w:t>
      </w:r>
    </w:p>
    <w:p>
      <w:pPr>
        <w:pStyle w:val="BodyText"/>
        <w:widowControl/>
        <w:bidi w:val="0"/>
        <w:spacing w:before="0" w:after="0"/>
        <w:ind w:hanging="0" w:left="0" w:right="0"/>
        <w:jc w:val="center"/>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r>
    </w:p>
    <w:p>
      <w:pPr>
        <w:pStyle w:val="BodyText"/>
        <w:widowControl/>
        <w:bidi w:val="0"/>
        <w:spacing w:before="0" w:after="0"/>
        <w:ind w:hanging="0" w:left="0" w:right="0"/>
        <w:jc w:val="center"/>
        <w:rPr>
          <w:sz w:val="22"/>
          <w:szCs w:val="22"/>
        </w:rPr>
      </w:pPr>
      <w:r>
        <w:rPr>
          <w:rFonts w:ascii="Times New Roman" w:hAnsi="Times New Roman"/>
          <w:b w:val="false"/>
          <w:i w:val="false"/>
          <w:caps w:val="false"/>
          <w:smallCaps w:val="false"/>
          <w:color w:val="000000"/>
          <w:spacing w:val="0"/>
          <w:sz w:val="22"/>
          <w:szCs w:val="22"/>
        </w:rPr>
        <w:t>Članak 4.</w:t>
      </w:r>
    </w:p>
    <w:p>
      <w:pPr>
        <w:pStyle w:val="BodyText"/>
        <w:widowControl/>
        <w:bidi w:val="0"/>
        <w:spacing w:before="0" w:after="0"/>
        <w:ind w:hanging="0" w:left="0" w:right="0"/>
        <w:jc w:val="left"/>
        <w:rPr>
          <w:sz w:val="22"/>
          <w:szCs w:val="22"/>
        </w:rPr>
      </w:pPr>
      <w:r>
        <w:rPr>
          <w:rFonts w:ascii="Times New Roman" w:hAnsi="Times New Roman"/>
          <w:b w:val="false"/>
          <w:i w:val="false"/>
          <w:caps w:val="false"/>
          <w:smallCaps w:val="false"/>
          <w:color w:val="000000"/>
          <w:spacing w:val="0"/>
          <w:sz w:val="22"/>
          <w:szCs w:val="22"/>
        </w:rPr>
        <w:t>Procjena je sastavni dio ove Odluke.</w:t>
      </w:r>
    </w:p>
    <w:p>
      <w:pPr>
        <w:pStyle w:val="BodyText"/>
        <w:widowControl/>
        <w:bidi w:val="0"/>
        <w:spacing w:before="0" w:after="0"/>
        <w:ind w:hanging="0" w:left="0" w:right="0"/>
        <w:jc w:val="center"/>
        <w:rPr>
          <w:sz w:val="22"/>
          <w:szCs w:val="22"/>
        </w:rPr>
      </w:pPr>
      <w:r>
        <w:rPr>
          <w:rFonts w:ascii="Times New Roman" w:hAnsi="Times New Roman"/>
          <w:b w:val="false"/>
          <w:i w:val="false"/>
          <w:caps w:val="false"/>
          <w:smallCaps w:val="false"/>
          <w:color w:val="000000"/>
          <w:spacing w:val="0"/>
          <w:sz w:val="22"/>
          <w:szCs w:val="22"/>
        </w:rPr>
        <w:t>Članak 5.</w:t>
      </w:r>
    </w:p>
    <w:p>
      <w:pPr>
        <w:pStyle w:val="BodyText"/>
        <w:widowControl/>
        <w:bidi w:val="0"/>
        <w:spacing w:before="0" w:after="0"/>
        <w:ind w:hanging="0" w:left="0" w:right="0"/>
        <w:jc w:val="both"/>
        <w:rPr>
          <w:sz w:val="22"/>
          <w:szCs w:val="22"/>
        </w:rPr>
      </w:pPr>
      <w:r>
        <w:rPr>
          <w:rFonts w:ascii="Times New Roman" w:hAnsi="Times New Roman"/>
          <w:b w:val="false"/>
          <w:i w:val="false"/>
          <w:caps w:val="false"/>
          <w:smallCaps w:val="false"/>
          <w:color w:val="000000"/>
          <w:spacing w:val="0"/>
          <w:sz w:val="22"/>
          <w:szCs w:val="22"/>
        </w:rPr>
        <w:t>Stupanjem na snagu ove Odluke prestaje važiti Odluka o donošenju Procjene rizika od velikih nesreća za Općinu Vela Luka od 8. lipnja 2019. godine („Službeni glasnik Općine Vela Luka“, broj 11/19).</w:t>
      </w:r>
    </w:p>
    <w:p>
      <w:pPr>
        <w:pStyle w:val="BodyText"/>
        <w:widowControl/>
        <w:bidi w:val="0"/>
        <w:spacing w:before="0" w:after="0"/>
        <w:ind w:hanging="0" w:left="0" w:right="0"/>
        <w:jc w:val="center"/>
        <w:rPr>
          <w:rFonts w:ascii="Times New Roman" w:hAnsi="Times New Roman"/>
          <w:b w:val="false"/>
          <w:i w:val="false"/>
          <w:caps w:val="false"/>
          <w:smallCaps w:val="false"/>
          <w:color w:val="000000"/>
          <w:spacing w:val="0"/>
          <w:sz w:val="22"/>
          <w:szCs w:val="22"/>
        </w:rPr>
      </w:pPr>
      <w:r>
        <w:rPr>
          <w:rFonts w:ascii="Times New Roman" w:hAnsi="Times New Roman"/>
          <w:b w:val="false"/>
          <w:i w:val="false"/>
          <w:caps w:val="false"/>
          <w:smallCaps w:val="false"/>
          <w:color w:val="000000"/>
          <w:spacing w:val="0"/>
          <w:sz w:val="22"/>
          <w:szCs w:val="22"/>
        </w:rPr>
      </w:r>
    </w:p>
    <w:p>
      <w:pPr>
        <w:pStyle w:val="BodyText"/>
        <w:widowControl/>
        <w:bidi w:val="0"/>
        <w:spacing w:before="0" w:after="0"/>
        <w:ind w:hanging="0" w:left="0" w:right="0"/>
        <w:jc w:val="center"/>
        <w:rPr>
          <w:sz w:val="22"/>
          <w:szCs w:val="22"/>
        </w:rPr>
      </w:pPr>
      <w:r>
        <w:rPr>
          <w:rFonts w:ascii="Times New Roman" w:hAnsi="Times New Roman"/>
          <w:b w:val="false"/>
          <w:i w:val="false"/>
          <w:caps w:val="false"/>
          <w:smallCaps w:val="false"/>
          <w:color w:val="000000"/>
          <w:spacing w:val="0"/>
          <w:sz w:val="22"/>
          <w:szCs w:val="22"/>
        </w:rPr>
        <w:t>Članak 6.</w:t>
      </w:r>
    </w:p>
    <w:p>
      <w:pPr>
        <w:pStyle w:val="BodyText"/>
        <w:widowControl/>
        <w:bidi w:val="0"/>
        <w:spacing w:before="0" w:after="0"/>
        <w:ind w:hanging="0" w:left="0" w:right="0"/>
        <w:jc w:val="left"/>
        <w:rPr>
          <w:sz w:val="22"/>
          <w:szCs w:val="22"/>
        </w:rPr>
      </w:pPr>
      <w:r>
        <w:rPr>
          <w:rFonts w:ascii="Times New Roman" w:hAnsi="Times New Roman"/>
          <w:b w:val="false"/>
          <w:i w:val="false"/>
          <w:caps w:val="false"/>
          <w:smallCaps w:val="false"/>
          <w:color w:val="000000"/>
          <w:spacing w:val="0"/>
          <w:sz w:val="22"/>
          <w:szCs w:val="22"/>
        </w:rPr>
        <w:t>Ova Odluka stupa na snagu osmog dana od dana objave u „Službenom glasniku Općine Vela Luka“.</w:t>
      </w:r>
    </w:p>
    <w:p>
      <w:pPr>
        <w:pStyle w:val="Normal"/>
        <w:bidi w:val="0"/>
        <w:jc w:val="left"/>
        <w:rPr>
          <w:rFonts w:ascii="Times New Roman" w:hAnsi="Times New Roman"/>
          <w:color w:val="000000"/>
        </w:rPr>
      </w:pPr>
      <w:r>
        <w:rPr>
          <w:sz w:val="22"/>
          <w:szCs w:val="22"/>
        </w:rPr>
      </w:r>
    </w:p>
    <w:p>
      <w:pPr>
        <w:pStyle w:val="Normal"/>
        <w:bidi w:val="0"/>
        <w:jc w:val="right"/>
        <w:rPr>
          <w:sz w:val="22"/>
          <w:szCs w:val="22"/>
        </w:rPr>
      </w:pPr>
      <w:r>
        <w:rPr>
          <w:rFonts w:ascii="Times New Roman" w:hAnsi="Times New Roman"/>
          <w:color w:val="000000"/>
          <w:sz w:val="22"/>
          <w:szCs w:val="22"/>
        </w:rPr>
        <w:t>PREDSJEDNIK OPĆINSKOG VIJEĆA</w:t>
      </w:r>
    </w:p>
    <w:p>
      <w:pPr>
        <w:pStyle w:val="Normal"/>
        <w:bidi w:val="0"/>
        <w:jc w:val="right"/>
        <w:rPr>
          <w:sz w:val="22"/>
          <w:szCs w:val="22"/>
        </w:rPr>
      </w:pPr>
      <w:r>
        <w:rPr>
          <w:rFonts w:ascii="Times New Roman" w:hAnsi="Times New Roman"/>
          <w:color w:val="000000"/>
          <w:sz w:val="22"/>
          <w:szCs w:val="22"/>
        </w:rPr>
        <w:t>Zoran Manestar</w:t>
      </w:r>
    </w:p>
    <w:p>
      <w:pPr>
        <w:pStyle w:val="Normal"/>
        <w:bidi w:val="0"/>
        <w:jc w:val="right"/>
        <w:rPr>
          <w:rFonts w:ascii="Times New Roman" w:hAnsi="Times New Roman"/>
          <w:color w:val="000000"/>
          <w:sz w:val="22"/>
          <w:szCs w:val="22"/>
        </w:rPr>
      </w:pPr>
      <w:r>
        <w:rPr>
          <w:rFonts w:ascii="Times New Roman" w:hAnsi="Times New Roman"/>
          <w:color w:val="000000"/>
          <w:sz w:val="22"/>
          <w:szCs w:val="22"/>
        </w:rPr>
      </w:r>
    </w:p>
    <w:p>
      <w:pPr>
        <w:pStyle w:val="Normal"/>
        <w:bidi w:val="0"/>
        <w:jc w:val="right"/>
        <w:rPr>
          <w:rFonts w:ascii="Times New Roman" w:hAnsi="Times New Roman"/>
          <w:color w:val="000000"/>
          <w:sz w:val="22"/>
          <w:szCs w:val="22"/>
        </w:rPr>
      </w:pPr>
      <w:r>
        <w:rPr>
          <w:rFonts w:ascii="Times New Roman" w:hAnsi="Times New Roman"/>
          <w:color w:val="000000"/>
          <w:sz w:val="22"/>
          <w:szCs w:val="22"/>
        </w:rPr>
      </w:r>
    </w:p>
    <w:p>
      <w:pPr>
        <w:pStyle w:val="Normal"/>
        <w:bidi w:val="0"/>
        <w:jc w:val="right"/>
        <w:rPr>
          <w:sz w:val="22"/>
          <w:szCs w:val="22"/>
        </w:rPr>
      </w:pPr>
      <w:r>
        <w:rPr>
          <w:rFonts w:ascii="Times New Roman" w:hAnsi="Times New Roman"/>
          <w:color w:val="000000"/>
          <w:sz w:val="22"/>
          <w:szCs w:val="22"/>
        </w:rPr>
        <w:t>____________________________</w:t>
      </w:r>
    </w:p>
    <w:p>
      <w:pPr>
        <w:pStyle w:val="Normal"/>
        <w:bidi w:val="0"/>
        <w:jc w:val="right"/>
        <w:rPr>
          <w:rFonts w:ascii="Times New Roman" w:hAnsi="Times New Roman"/>
          <w:color w:val="000000"/>
          <w:sz w:val="22"/>
          <w:szCs w:val="22"/>
        </w:rPr>
      </w:pPr>
      <w:r>
        <w:rPr>
          <w:rFonts w:ascii="Times New Roman" w:hAnsi="Times New Roman"/>
          <w:color w:val="000000"/>
          <w:sz w:val="22"/>
          <w:szCs w:val="22"/>
        </w:rPr>
      </w:r>
    </w:p>
    <w:p>
      <w:pPr>
        <w:pStyle w:val="Normal"/>
        <w:bidi w:val="0"/>
        <w:jc w:val="left"/>
        <w:rPr>
          <w:rFonts w:ascii="Times New Roman" w:hAnsi="Times New Roman"/>
          <w:color w:val="000000"/>
          <w:sz w:val="22"/>
          <w:szCs w:val="22"/>
        </w:rPr>
      </w:pPr>
      <w:r>
        <w:rPr>
          <w:rFonts w:ascii="Times New Roman" w:hAnsi="Times New Roman"/>
          <w:color w:val="000000"/>
          <w:sz w:val="22"/>
          <w:szCs w:val="22"/>
        </w:rPr>
        <w:t>Dostaviti:</w:t>
      </w:r>
    </w:p>
    <w:p>
      <w:pPr>
        <w:pStyle w:val="Normal"/>
        <w:bidi w:val="0"/>
        <w:jc w:val="left"/>
        <w:rPr>
          <w:rFonts w:ascii="Times New Roman" w:hAnsi="Times New Roman"/>
          <w:color w:val="000000"/>
          <w:sz w:val="22"/>
          <w:szCs w:val="22"/>
        </w:rPr>
      </w:pPr>
      <w:r>
        <w:rPr>
          <w:rFonts w:ascii="Times New Roman" w:hAnsi="Times New Roman"/>
          <w:color w:val="000000"/>
          <w:sz w:val="22"/>
          <w:szCs w:val="22"/>
        </w:rPr>
        <w:t>- objava u Službenom glasniku</w:t>
      </w:r>
    </w:p>
    <w:p>
      <w:pPr>
        <w:pStyle w:val="Normal"/>
        <w:bidi w:val="0"/>
        <w:jc w:val="left"/>
        <w:rPr>
          <w:rFonts w:ascii="Times New Roman" w:hAnsi="Times New Roman"/>
          <w:color w:val="000000"/>
          <w:sz w:val="22"/>
          <w:szCs w:val="22"/>
        </w:rPr>
      </w:pPr>
      <w:r>
        <w:rPr>
          <w:rFonts w:ascii="Times New Roman" w:hAnsi="Times New Roman"/>
          <w:color w:val="000000"/>
          <w:sz w:val="22"/>
          <w:szCs w:val="22"/>
        </w:rPr>
        <w:t>- pismohrana</w:t>
      </w:r>
    </w:p>
    <w:p>
      <w:pPr>
        <w:pStyle w:val="Normal"/>
        <w:bidi w:val="0"/>
        <w:jc w:val="right"/>
        <w:rPr>
          <w:rFonts w:ascii="Times New Roman" w:hAnsi="Times New Roman"/>
          <w:color w:val="000000"/>
          <w:sz w:val="22"/>
          <w:szCs w:val="22"/>
        </w:rPr>
      </w:pPr>
      <w:r>
        <w:rPr>
          <w:rFonts w:ascii="Times New Roman" w:hAnsi="Times New Roman"/>
          <w:color w:val="000000"/>
          <w:sz w:val="22"/>
          <w:szCs w:val="22"/>
        </w:rPr>
      </w:r>
    </w:p>
    <w:p>
      <w:pPr>
        <w:pStyle w:val="Normal"/>
        <w:bidi w:val="0"/>
        <w:jc w:val="center"/>
        <w:rPr>
          <w:sz w:val="22"/>
          <w:szCs w:val="22"/>
        </w:rPr>
      </w:pPr>
      <w:r>
        <w:rPr>
          <w:rFonts w:ascii="Times New Roman" w:hAnsi="Times New Roman"/>
          <w:color w:val="000000"/>
          <w:sz w:val="22"/>
          <w:szCs w:val="22"/>
        </w:rPr>
        <w:t xml:space="preserve"> </w:t>
      </w:r>
      <w:r>
        <w:rPr>
          <w:sz w:val="22"/>
          <w:szCs w:val="22"/>
        </w:rPr>
        <w:t>Obrazloženje</w:t>
      </w:r>
    </w:p>
    <w:p>
      <w:pPr>
        <w:pStyle w:val="Normal"/>
        <w:bidi w:val="0"/>
        <w:jc w:val="left"/>
        <w:rPr>
          <w:sz w:val="22"/>
          <w:szCs w:val="22"/>
        </w:rPr>
      </w:pPr>
      <w:r>
        <w:rPr>
          <w:sz w:val="22"/>
          <w:szCs w:val="22"/>
        </w:rPr>
      </w:r>
    </w:p>
    <w:p>
      <w:pPr>
        <w:pStyle w:val="Normal"/>
        <w:bidi w:val="0"/>
        <w:jc w:val="both"/>
        <w:rPr>
          <w:sz w:val="22"/>
          <w:szCs w:val="22"/>
        </w:rPr>
      </w:pPr>
      <w:r>
        <w:rPr>
          <w:rFonts w:ascii="Times New Roman" w:hAnsi="Times New Roman"/>
          <w:color w:val="000000"/>
          <w:sz w:val="22"/>
          <w:szCs w:val="22"/>
        </w:rPr>
        <w:t>Na temelju članka 17. stavka 1. alineja 2. Zakona o sustavu civilne zaštite (NN 82/15, 118/18, 31/20, 20/21 i 114/22) predstavničko tijelo, na prijedlog izvršnog tijela jedinice lokalne i područne (regionalne) samouprave donosi procjenu rizika od velikih nesreća za svoje područje. Na temelju odredbi članka 7. stavka 2. i 3. Pravilnika o smjernicama za izradu procjena rizika od katastrofa i velikih nesreća za područje Republike Hrvatske i jedinica lokalne i područne (regionalne) samouprave (NN 65/16), izvršna tijela jedinica lokalne i područne (regionalne) samouprave su nositelji izrade procjena rizika od velikih nesreća te tijekom rada na izradi dokumenta mogu angažirati ovlaštenika za prvu grupu stručnih poslova u području planiranja civilne zaštite, u svojstvu konzultanta, a sukladno posebnoj odluci o izradi procjene rizika.</w:t>
      </w:r>
    </w:p>
    <w:p>
      <w:pPr>
        <w:pStyle w:val="Normal"/>
        <w:bidi w:val="0"/>
        <w:jc w:val="both"/>
        <w:rPr>
          <w:rFonts w:ascii="Times New Roman" w:hAnsi="Times New Roman"/>
          <w:color w:val="000000"/>
          <w:sz w:val="22"/>
          <w:szCs w:val="22"/>
        </w:rPr>
      </w:pPr>
      <w:r>
        <w:rPr>
          <w:rFonts w:ascii="Times New Roman" w:hAnsi="Times New Roman"/>
          <w:color w:val="000000"/>
          <w:sz w:val="22"/>
          <w:szCs w:val="22"/>
        </w:rPr>
      </w:r>
    </w:p>
    <w:p>
      <w:pPr>
        <w:pStyle w:val="Normal"/>
        <w:bidi w:val="0"/>
        <w:jc w:val="both"/>
        <w:rPr>
          <w:sz w:val="22"/>
          <w:szCs w:val="22"/>
        </w:rPr>
      </w:pPr>
      <w:r>
        <w:rPr>
          <w:rFonts w:ascii="Times New Roman" w:hAnsi="Times New Roman"/>
          <w:color w:val="000000"/>
          <w:sz w:val="22"/>
          <w:szCs w:val="22"/>
        </w:rPr>
        <w:t xml:space="preserve">Načelnica Općine Vela Luka dana 18.06.2025.godine donijela je  Odluku o izradi Procjene rizika od velikih nesreća za Općinu Vela Luka (KLASA: </w:t>
      </w:r>
      <w:r>
        <w:rPr>
          <w:rFonts w:cs="Arial" w:ascii="Times New Roman" w:hAnsi="Times New Roman"/>
          <w:color w:val="000000"/>
          <w:sz w:val="22"/>
          <w:szCs w:val="22"/>
        </w:rPr>
        <w:t>240-01/25-01/002</w:t>
      </w:r>
      <w:r>
        <w:rPr>
          <w:rFonts w:ascii="Times New Roman" w:hAnsi="Times New Roman"/>
          <w:color w:val="000000"/>
          <w:sz w:val="22"/>
          <w:szCs w:val="22"/>
        </w:rPr>
        <w:t xml:space="preserve">, URBROJ: </w:t>
      </w:r>
      <w:r>
        <w:rPr>
          <w:rFonts w:cs="Arial" w:ascii="Times New Roman" w:hAnsi="Times New Roman"/>
          <w:color w:val="000000"/>
          <w:sz w:val="22"/>
          <w:szCs w:val="22"/>
        </w:rPr>
        <w:t>2117-21-05-4</w:t>
      </w:r>
      <w:r>
        <w:rPr>
          <w:rFonts w:ascii="Times New Roman" w:hAnsi="Times New Roman"/>
          <w:color w:val="000000"/>
          <w:sz w:val="22"/>
          <w:szCs w:val="22"/>
        </w:rPr>
        <w:t>). Navedenom Odlukom osnovana je Radna skupina u kojoj su određeni sudionici  u izradi navedenog dokumenta.</w:t>
      </w:r>
    </w:p>
    <w:p>
      <w:pPr>
        <w:pStyle w:val="Normal"/>
        <w:bidi w:val="0"/>
        <w:jc w:val="both"/>
        <w:rPr>
          <w:sz w:val="22"/>
          <w:szCs w:val="22"/>
        </w:rPr>
      </w:pPr>
      <w:r>
        <w:rPr>
          <w:rFonts w:ascii="Times New Roman" w:hAnsi="Times New Roman"/>
          <w:color w:val="000000"/>
          <w:sz w:val="22"/>
          <w:szCs w:val="22"/>
        </w:rPr>
        <w:t>U veljači 2026. godine tvrtka A</w:t>
      </w:r>
      <w:r>
        <w:rPr>
          <w:rFonts w:ascii="Times New Roman" w:hAnsi="Times New Roman"/>
          <w:b w:val="false"/>
          <w:i w:val="false"/>
          <w:caps w:val="false"/>
          <w:smallCaps w:val="false"/>
          <w:color w:val="000000"/>
          <w:spacing w:val="0"/>
          <w:sz w:val="22"/>
          <w:szCs w:val="22"/>
        </w:rPr>
        <w:t>lfa atest d.o.o., iz Splita,</w:t>
      </w:r>
      <w:r>
        <w:rPr>
          <w:rFonts w:ascii="Times New Roman" w:hAnsi="Times New Roman"/>
          <w:color w:val="000000"/>
          <w:sz w:val="22"/>
          <w:szCs w:val="22"/>
        </w:rPr>
        <w:t>dostavila je Općini Vela Luka radni nacrt Procjene rizika od velikih nesreća za Općine Vela Luka te je nakon pregleda od strane članova Radne skupine predloženo da se Nacrt Procjene rizika prije donošenja na sjednici Općinskog vijeća uputi na javno savjetovanje sa zainteresiranom javnošću.</w:t>
      </w:r>
    </w:p>
    <w:p>
      <w:pPr>
        <w:pStyle w:val="Normal"/>
        <w:bidi w:val="0"/>
        <w:jc w:val="both"/>
        <w:rPr>
          <w:rFonts w:ascii="Times New Roman" w:hAnsi="Times New Roman"/>
          <w:color w:val="000000"/>
          <w:sz w:val="22"/>
          <w:szCs w:val="22"/>
        </w:rPr>
      </w:pPr>
      <w:r>
        <w:rPr>
          <w:rFonts w:ascii="Times New Roman" w:hAnsi="Times New Roman"/>
          <w:color w:val="000000"/>
          <w:sz w:val="22"/>
          <w:szCs w:val="22"/>
        </w:rPr>
      </w:r>
    </w:p>
    <w:p>
      <w:pPr>
        <w:pStyle w:val="Normal"/>
        <w:bidi w:val="0"/>
        <w:jc w:val="both"/>
        <w:rPr>
          <w:rFonts w:ascii="Times New Roman" w:hAnsi="Times New Roman"/>
          <w:color w:val="000000"/>
        </w:rPr>
      </w:pPr>
      <w:r>
        <w:rPr>
          <w:rFonts w:ascii="Times New Roman" w:hAnsi="Times New Roman"/>
          <w:color w:val="000000"/>
          <w:sz w:val="22"/>
          <w:szCs w:val="22"/>
        </w:rPr>
        <w:t xml:space="preserve"> </w:t>
      </w:r>
      <w:r>
        <w:rPr>
          <w:rFonts w:ascii="Times New Roman" w:hAnsi="Times New Roman"/>
          <w:color w:val="000000"/>
          <w:sz w:val="22"/>
          <w:szCs w:val="22"/>
        </w:rPr>
        <w:t xml:space="preserve">Za </w:t>
      </w:r>
      <w:r>
        <w:rPr>
          <w:rFonts w:ascii="Times New Roman" w:hAnsi="Times New Roman"/>
          <w:color w:val="000000"/>
          <w:sz w:val="22"/>
          <w:szCs w:val="22"/>
        </w:rPr>
        <w:t xml:space="preserve">Nacrt Procjene rizika od velikih nesreća za Općinu Vela Luka </w:t>
      </w:r>
      <w:r>
        <w:rPr>
          <w:rFonts w:ascii="Times New Roman" w:hAnsi="Times New Roman"/>
          <w:color w:val="000000"/>
          <w:sz w:val="22"/>
          <w:szCs w:val="22"/>
        </w:rPr>
        <w:t>provedeno je savjetovanje s javnošću  od ____________ do ______________.</w:t>
      </w:r>
    </w:p>
    <w:p>
      <w:pPr>
        <w:pStyle w:val="Normal"/>
        <w:bidi w:val="0"/>
        <w:jc w:val="both"/>
        <w:rPr>
          <w:rFonts w:ascii="Times New Roman" w:hAnsi="Times New Roman"/>
          <w:color w:val="000000"/>
          <w:sz w:val="22"/>
          <w:szCs w:val="22"/>
        </w:rPr>
      </w:pPr>
      <w:r>
        <w:rPr>
          <w:rFonts w:ascii="Times New Roman" w:hAnsi="Times New Roman"/>
          <w:color w:val="000000"/>
          <w:sz w:val="22"/>
          <w:szCs w:val="22"/>
        </w:rPr>
      </w:r>
    </w:p>
    <w:p>
      <w:pPr>
        <w:pStyle w:val="Normal"/>
        <w:bidi w:val="0"/>
        <w:jc w:val="both"/>
        <w:rPr>
          <w:rFonts w:ascii="Times New Roman" w:hAnsi="Times New Roman"/>
          <w:color w:val="000000"/>
          <w:sz w:val="22"/>
          <w:szCs w:val="22"/>
        </w:rPr>
      </w:pPr>
      <w:r>
        <w:rPr>
          <w:rFonts w:ascii="Times New Roman" w:hAnsi="Times New Roman"/>
          <w:color w:val="000000"/>
          <w:sz w:val="22"/>
          <w:szCs w:val="22"/>
        </w:rPr>
        <w:t>Predlaže se Općinskog vijeću donošenje ove Odluke.</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Times New Roman">
    <w:charset w:val="ee"/>
    <w:family w:val="roman"/>
    <w:pitch w:val="variable"/>
  </w:font>
</w:fonts>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r-HR"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Arial"/>
      <w:color w:val="auto"/>
      <w:kern w:val="2"/>
      <w:sz w:val="24"/>
      <w:szCs w:val="24"/>
      <w:lang w:val="hr-HR" w:eastAsia="zh-CN" w:bidi="hi-IN"/>
    </w:rPr>
  </w:style>
  <w:style w:type="character" w:styleId="Strong">
    <w:name w:val="Strong"/>
    <w:qFormat/>
    <w:rPr>
      <w:b/>
      <w:bCs/>
    </w:rPr>
  </w:style>
  <w:style w:type="paragraph" w:styleId="Stilnaslova">
    <w:name w:val="Stil naslova"/>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Stilnaslovauser">
    <w:name w:val="Stil naslova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name w:val="Indeks (user)"/>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159</TotalTime>
  <Application>LibreOffice/25.8.5.2$Windows_X86_64 LibreOffice_project/9c8b85f387cc00a89945a79c9e6239f32e450ac2</Application>
  <AppVersion>15.0000</AppVersion>
  <Pages>2</Pages>
  <Words>546</Words>
  <Characters>3221</Characters>
  <CharactersWithSpaces>3741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2026-03-18T07:45:44Z</dcterms:created>
  <dc:creator/>
  <dc:description/>
  <dc:language>hr-HR</dc:language>
  <cp:lastModifiedBy/>
  <dcterms:modified xsi:type="dcterms:W3CDTF">2026-03-20T12:27:54Z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