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450441">
        <w:tblPrEx>
          <w:tblCellMar>
            <w:top w:w="0" w:type="dxa"/>
            <w:bottom w:w="0" w:type="dxa"/>
          </w:tblCellMar>
        </w:tblPrEx>
        <w:trPr>
          <w:tblCellSpacing w:w="60" w:type="dxa"/>
        </w:trPr>
        <w:tc>
          <w:tcPr>
            <w:tcW w:w="1200" w:type="pct"/>
            <w:shd w:val="clear" w:color="auto" w:fill="E7F0F9"/>
          </w:tcPr>
          <w:p w:rsidR="00450441" w:rsidRDefault="00935291">
            <w:pPr>
              <w:spacing w:after="0" w:line="240" w:lineRule="auto"/>
            </w:pPr>
            <w:bookmarkStart w:id="0" w:name="_GoBack"/>
            <w:bookmarkEnd w:id="0"/>
            <w:r>
              <w:rPr>
                <w:b/>
              </w:rPr>
              <w:t>RKP broj</w:t>
            </w:r>
          </w:p>
        </w:tc>
        <w:tc>
          <w:tcPr>
            <w:tcW w:w="0" w:type="auto"/>
            <w:shd w:val="clear" w:color="auto" w:fill="E7F0F9"/>
          </w:tcPr>
          <w:p w:rsidR="00450441" w:rsidRDefault="00935291">
            <w:pPr>
              <w:spacing w:after="0" w:line="240" w:lineRule="auto"/>
            </w:pPr>
            <w:r>
              <w:t>32192</w:t>
            </w:r>
          </w:p>
        </w:tc>
      </w:tr>
      <w:tr w:rsidR="00450441">
        <w:tblPrEx>
          <w:tblCellMar>
            <w:top w:w="0" w:type="dxa"/>
            <w:bottom w:w="0" w:type="dxa"/>
          </w:tblCellMar>
        </w:tblPrEx>
        <w:trPr>
          <w:tblCellSpacing w:w="60" w:type="dxa"/>
        </w:trPr>
        <w:tc>
          <w:tcPr>
            <w:tcW w:w="1200" w:type="pct"/>
            <w:shd w:val="clear" w:color="auto" w:fill="E7F0F9"/>
          </w:tcPr>
          <w:p w:rsidR="00450441" w:rsidRDefault="00935291">
            <w:pPr>
              <w:spacing w:after="0" w:line="240" w:lineRule="auto"/>
            </w:pPr>
            <w:r>
              <w:rPr>
                <w:b/>
              </w:rPr>
              <w:t>Naziv obveznika</w:t>
            </w:r>
          </w:p>
        </w:tc>
        <w:tc>
          <w:tcPr>
            <w:tcW w:w="0" w:type="auto"/>
            <w:shd w:val="clear" w:color="auto" w:fill="E7F0F9"/>
          </w:tcPr>
          <w:p w:rsidR="00450441" w:rsidRDefault="00935291">
            <w:pPr>
              <w:spacing w:after="0" w:line="240" w:lineRule="auto"/>
            </w:pPr>
            <w:r>
              <w:t>OPĆINA VELA LUKA</w:t>
            </w:r>
          </w:p>
        </w:tc>
      </w:tr>
      <w:tr w:rsidR="00450441">
        <w:tblPrEx>
          <w:tblCellMar>
            <w:top w:w="0" w:type="dxa"/>
            <w:bottom w:w="0" w:type="dxa"/>
          </w:tblCellMar>
        </w:tblPrEx>
        <w:trPr>
          <w:tblCellSpacing w:w="60" w:type="dxa"/>
        </w:trPr>
        <w:tc>
          <w:tcPr>
            <w:tcW w:w="1200" w:type="pct"/>
            <w:shd w:val="clear" w:color="auto" w:fill="E7F0F9"/>
          </w:tcPr>
          <w:p w:rsidR="00450441" w:rsidRDefault="00935291">
            <w:pPr>
              <w:spacing w:after="0" w:line="240" w:lineRule="auto"/>
            </w:pPr>
            <w:r>
              <w:rPr>
                <w:b/>
              </w:rPr>
              <w:t>Razina</w:t>
            </w:r>
          </w:p>
        </w:tc>
        <w:tc>
          <w:tcPr>
            <w:tcW w:w="0" w:type="auto"/>
            <w:shd w:val="clear" w:color="auto" w:fill="E7F0F9"/>
          </w:tcPr>
          <w:p w:rsidR="00450441" w:rsidRDefault="00935291">
            <w:pPr>
              <w:spacing w:after="0" w:line="240" w:lineRule="auto"/>
            </w:pPr>
            <w:r>
              <w:t>22</w:t>
            </w:r>
          </w:p>
        </w:tc>
      </w:tr>
    </w:tbl>
    <w:p w:rsidR="00450441" w:rsidRDefault="00935291">
      <w:r>
        <w:br/>
      </w:r>
    </w:p>
    <w:p w:rsidR="00450441" w:rsidRDefault="00935291">
      <w:pPr>
        <w:spacing w:line="240" w:lineRule="auto"/>
        <w:jc w:val="center"/>
      </w:pPr>
      <w:r>
        <w:rPr>
          <w:b/>
          <w:sz w:val="28"/>
        </w:rPr>
        <w:t>BILJEŠKE UZ FINANCIJSKE IZVJEŠTAJE</w:t>
      </w:r>
    </w:p>
    <w:p w:rsidR="00450441" w:rsidRDefault="00935291">
      <w:pPr>
        <w:spacing w:line="240" w:lineRule="auto"/>
        <w:jc w:val="center"/>
      </w:pPr>
      <w:r>
        <w:rPr>
          <w:b/>
          <w:sz w:val="28"/>
        </w:rPr>
        <w:t>ZA RAZDOBLJE</w:t>
      </w:r>
    </w:p>
    <w:p w:rsidR="00450441" w:rsidRDefault="00935291">
      <w:pPr>
        <w:spacing w:line="240" w:lineRule="auto"/>
        <w:jc w:val="center"/>
      </w:pPr>
      <w:r>
        <w:rPr>
          <w:b/>
          <w:sz w:val="28"/>
        </w:rPr>
        <w:t>I - XII 2025.</w:t>
      </w:r>
    </w:p>
    <w:p w:rsidR="00450441" w:rsidRDefault="00450441"/>
    <w:p w:rsidR="00450441" w:rsidRDefault="00935291">
      <w:pPr>
        <w:keepNext/>
        <w:spacing w:line="240" w:lineRule="auto"/>
        <w:jc w:val="center"/>
      </w:pPr>
      <w:r>
        <w:rPr>
          <w:b/>
          <w:sz w:val="28"/>
        </w:rPr>
        <w:t>Izvještaj o prihodima i rashodima, primicima i izdacima</w:t>
      </w:r>
    </w:p>
    <w:p w:rsidR="00450441" w:rsidRDefault="00935291">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6</w:t>
            </w:r>
          </w:p>
        </w:tc>
        <w:tc>
          <w:tcPr>
            <w:tcW w:w="3180" w:type="dxa"/>
            <w:tcMar>
              <w:top w:w="0" w:type="dxa"/>
              <w:bottom w:w="0" w:type="dxa"/>
            </w:tcMar>
            <w:vAlign w:val="center"/>
          </w:tcPr>
          <w:p w:rsidR="00450441" w:rsidRDefault="00935291">
            <w:pPr>
              <w:keepNext/>
              <w:keepLines/>
              <w:spacing w:after="0" w:line="240" w:lineRule="auto"/>
            </w:pPr>
            <w:r>
              <w:rPr>
                <w:sz w:val="18"/>
              </w:rPr>
              <w:t>PRIHODI POSLOVANJA (šifre 61+62+63+64+65+66+67+68)</w:t>
            </w:r>
          </w:p>
        </w:tc>
        <w:tc>
          <w:tcPr>
            <w:tcW w:w="700" w:type="dxa"/>
            <w:tcMar>
              <w:top w:w="0" w:type="dxa"/>
              <w:bottom w:w="0" w:type="dxa"/>
            </w:tcMar>
            <w:vAlign w:val="center"/>
          </w:tcPr>
          <w:p w:rsidR="00450441" w:rsidRDefault="00935291">
            <w:pPr>
              <w:keepNext/>
              <w:keepLines/>
              <w:spacing w:after="0" w:line="240" w:lineRule="auto"/>
            </w:pPr>
            <w:r>
              <w:rPr>
                <w:sz w:val="18"/>
              </w:rPr>
              <w:t>6</w:t>
            </w:r>
          </w:p>
        </w:tc>
        <w:tc>
          <w:tcPr>
            <w:tcW w:w="1860" w:type="dxa"/>
            <w:tcMar>
              <w:top w:w="0" w:type="dxa"/>
              <w:bottom w:w="0" w:type="dxa"/>
            </w:tcMar>
            <w:vAlign w:val="center"/>
          </w:tcPr>
          <w:p w:rsidR="00450441" w:rsidRDefault="00935291">
            <w:pPr>
              <w:keepNext/>
              <w:keepLines/>
              <w:spacing w:after="0" w:line="240" w:lineRule="auto"/>
              <w:jc w:val="right"/>
            </w:pPr>
            <w:r>
              <w:rPr>
                <w:sz w:val="18"/>
              </w:rPr>
              <w:t>3.348.370,46</w:t>
            </w:r>
          </w:p>
        </w:tc>
        <w:tc>
          <w:tcPr>
            <w:tcW w:w="1860" w:type="dxa"/>
            <w:tcMar>
              <w:top w:w="0" w:type="dxa"/>
              <w:bottom w:w="0" w:type="dxa"/>
            </w:tcMar>
            <w:vAlign w:val="center"/>
          </w:tcPr>
          <w:p w:rsidR="00450441" w:rsidRDefault="00935291">
            <w:pPr>
              <w:keepNext/>
              <w:keepLines/>
              <w:spacing w:after="0" w:line="240" w:lineRule="auto"/>
              <w:jc w:val="right"/>
            </w:pPr>
            <w:r>
              <w:rPr>
                <w:sz w:val="18"/>
              </w:rPr>
              <w:t>3.330.779,13</w:t>
            </w:r>
          </w:p>
        </w:tc>
        <w:tc>
          <w:tcPr>
            <w:tcW w:w="700" w:type="dxa"/>
            <w:tcMar>
              <w:top w:w="0" w:type="dxa"/>
              <w:bottom w:w="0" w:type="dxa"/>
            </w:tcMar>
            <w:vAlign w:val="center"/>
          </w:tcPr>
          <w:p w:rsidR="00450441" w:rsidRDefault="00935291">
            <w:pPr>
              <w:keepNext/>
              <w:keepLines/>
              <w:spacing w:after="0" w:line="240" w:lineRule="auto"/>
              <w:jc w:val="right"/>
            </w:pPr>
            <w:r>
              <w:rPr>
                <w:sz w:val="18"/>
              </w:rPr>
              <w:t>99,5</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3</w:t>
            </w:r>
          </w:p>
        </w:tc>
        <w:tc>
          <w:tcPr>
            <w:tcW w:w="3180" w:type="dxa"/>
            <w:tcMar>
              <w:top w:w="0" w:type="dxa"/>
              <w:bottom w:w="0" w:type="dxa"/>
            </w:tcMar>
            <w:vAlign w:val="center"/>
          </w:tcPr>
          <w:p w:rsidR="00450441" w:rsidRDefault="00935291">
            <w:pPr>
              <w:keepNext/>
              <w:keepLines/>
              <w:spacing w:after="0" w:line="240" w:lineRule="auto"/>
            </w:pPr>
            <w:r>
              <w:rPr>
                <w:sz w:val="18"/>
              </w:rPr>
              <w:t>RASHODI POSLOVANJA (šifre 31+32+34+35+36+37+38)</w:t>
            </w:r>
          </w:p>
        </w:tc>
        <w:tc>
          <w:tcPr>
            <w:tcW w:w="700" w:type="dxa"/>
            <w:tcMar>
              <w:top w:w="0" w:type="dxa"/>
              <w:bottom w:w="0" w:type="dxa"/>
            </w:tcMar>
            <w:vAlign w:val="center"/>
          </w:tcPr>
          <w:p w:rsidR="00450441" w:rsidRDefault="00935291">
            <w:pPr>
              <w:keepNext/>
              <w:keepLines/>
              <w:spacing w:after="0" w:line="240" w:lineRule="auto"/>
            </w:pPr>
            <w:r>
              <w:rPr>
                <w:sz w:val="18"/>
              </w:rPr>
              <w:t>3</w:t>
            </w:r>
          </w:p>
        </w:tc>
        <w:tc>
          <w:tcPr>
            <w:tcW w:w="1860" w:type="dxa"/>
            <w:tcMar>
              <w:top w:w="0" w:type="dxa"/>
              <w:bottom w:w="0" w:type="dxa"/>
            </w:tcMar>
            <w:vAlign w:val="center"/>
          </w:tcPr>
          <w:p w:rsidR="00450441" w:rsidRDefault="00935291">
            <w:pPr>
              <w:keepNext/>
              <w:keepLines/>
              <w:spacing w:after="0" w:line="240" w:lineRule="auto"/>
              <w:jc w:val="right"/>
            </w:pPr>
            <w:r>
              <w:rPr>
                <w:sz w:val="18"/>
              </w:rPr>
              <w:t>2.282.089,63</w:t>
            </w:r>
          </w:p>
        </w:tc>
        <w:tc>
          <w:tcPr>
            <w:tcW w:w="1860" w:type="dxa"/>
            <w:tcMar>
              <w:top w:w="0" w:type="dxa"/>
              <w:bottom w:w="0" w:type="dxa"/>
            </w:tcMar>
            <w:vAlign w:val="center"/>
          </w:tcPr>
          <w:p w:rsidR="00450441" w:rsidRDefault="00935291">
            <w:pPr>
              <w:keepNext/>
              <w:keepLines/>
              <w:spacing w:after="0" w:line="240" w:lineRule="auto"/>
              <w:jc w:val="right"/>
            </w:pPr>
            <w:r>
              <w:rPr>
                <w:sz w:val="18"/>
              </w:rPr>
              <w:t>3.079.652,34</w:t>
            </w:r>
          </w:p>
        </w:tc>
        <w:tc>
          <w:tcPr>
            <w:tcW w:w="700" w:type="dxa"/>
            <w:tcMar>
              <w:top w:w="0" w:type="dxa"/>
              <w:bottom w:w="0" w:type="dxa"/>
            </w:tcMar>
            <w:vAlign w:val="center"/>
          </w:tcPr>
          <w:p w:rsidR="00450441" w:rsidRDefault="00935291">
            <w:pPr>
              <w:keepNext/>
              <w:keepLines/>
              <w:spacing w:after="0" w:line="240" w:lineRule="auto"/>
              <w:jc w:val="right"/>
            </w:pPr>
            <w:r>
              <w:rPr>
                <w:sz w:val="18"/>
              </w:rPr>
              <w:t>134,9</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450441">
            <w:pPr>
              <w:keepNext/>
              <w:keepLines/>
              <w:spacing w:after="0" w:line="240" w:lineRule="auto"/>
            </w:pPr>
          </w:p>
        </w:tc>
        <w:tc>
          <w:tcPr>
            <w:tcW w:w="3180" w:type="dxa"/>
            <w:tcMar>
              <w:top w:w="0" w:type="dxa"/>
              <w:bottom w:w="0" w:type="dxa"/>
            </w:tcMar>
            <w:vAlign w:val="center"/>
          </w:tcPr>
          <w:p w:rsidR="00450441" w:rsidRDefault="00935291">
            <w:pPr>
              <w:keepNext/>
              <w:keepLines/>
              <w:spacing w:after="0" w:line="240" w:lineRule="auto"/>
            </w:pPr>
            <w:r>
              <w:rPr>
                <w:b/>
                <w:sz w:val="18"/>
              </w:rPr>
              <w:t>VIŠAK PRIHODA POSLOVANJA (šifre 6-Z005)</w:t>
            </w:r>
          </w:p>
        </w:tc>
        <w:tc>
          <w:tcPr>
            <w:tcW w:w="700" w:type="dxa"/>
            <w:tcMar>
              <w:top w:w="0" w:type="dxa"/>
              <w:bottom w:w="0" w:type="dxa"/>
            </w:tcMar>
            <w:vAlign w:val="center"/>
          </w:tcPr>
          <w:p w:rsidR="00450441" w:rsidRDefault="00935291">
            <w:pPr>
              <w:keepNext/>
              <w:keepLines/>
              <w:spacing w:after="0" w:line="240" w:lineRule="auto"/>
            </w:pPr>
            <w:r>
              <w:rPr>
                <w:b/>
                <w:sz w:val="18"/>
              </w:rPr>
              <w:t>X001</w:t>
            </w:r>
          </w:p>
        </w:tc>
        <w:tc>
          <w:tcPr>
            <w:tcW w:w="1860" w:type="dxa"/>
            <w:tcMar>
              <w:top w:w="0" w:type="dxa"/>
              <w:bottom w:w="0" w:type="dxa"/>
            </w:tcMar>
            <w:vAlign w:val="center"/>
          </w:tcPr>
          <w:p w:rsidR="00450441" w:rsidRDefault="00935291">
            <w:pPr>
              <w:keepNext/>
              <w:keepLines/>
              <w:spacing w:after="0" w:line="240" w:lineRule="auto"/>
              <w:jc w:val="right"/>
            </w:pPr>
            <w:r>
              <w:rPr>
                <w:b/>
                <w:sz w:val="18"/>
              </w:rPr>
              <w:t>1.066.280,83</w:t>
            </w:r>
          </w:p>
        </w:tc>
        <w:tc>
          <w:tcPr>
            <w:tcW w:w="1860" w:type="dxa"/>
            <w:tcMar>
              <w:top w:w="0" w:type="dxa"/>
              <w:bottom w:w="0" w:type="dxa"/>
            </w:tcMar>
            <w:vAlign w:val="center"/>
          </w:tcPr>
          <w:p w:rsidR="00450441" w:rsidRDefault="00935291">
            <w:pPr>
              <w:keepNext/>
              <w:keepLines/>
              <w:spacing w:after="0" w:line="240" w:lineRule="auto"/>
              <w:jc w:val="right"/>
            </w:pPr>
            <w:r>
              <w:rPr>
                <w:b/>
                <w:sz w:val="18"/>
              </w:rPr>
              <w:t>251.126,79</w:t>
            </w:r>
          </w:p>
        </w:tc>
        <w:tc>
          <w:tcPr>
            <w:tcW w:w="700" w:type="dxa"/>
            <w:tcMar>
              <w:top w:w="0" w:type="dxa"/>
              <w:bottom w:w="0" w:type="dxa"/>
            </w:tcMar>
            <w:vAlign w:val="center"/>
          </w:tcPr>
          <w:p w:rsidR="00450441" w:rsidRDefault="00935291">
            <w:pPr>
              <w:keepNext/>
              <w:keepLines/>
              <w:spacing w:after="0" w:line="240" w:lineRule="auto"/>
              <w:jc w:val="right"/>
            </w:pPr>
            <w:r>
              <w:rPr>
                <w:b/>
                <w:sz w:val="18"/>
              </w:rPr>
              <w:t>23,6</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7</w:t>
            </w:r>
          </w:p>
        </w:tc>
        <w:tc>
          <w:tcPr>
            <w:tcW w:w="3180" w:type="dxa"/>
            <w:tcMar>
              <w:top w:w="0" w:type="dxa"/>
              <w:bottom w:w="0" w:type="dxa"/>
            </w:tcMar>
            <w:vAlign w:val="center"/>
          </w:tcPr>
          <w:p w:rsidR="00450441" w:rsidRDefault="00935291">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450441" w:rsidRDefault="00935291">
            <w:pPr>
              <w:keepNext/>
              <w:keepLines/>
              <w:spacing w:after="0" w:line="240" w:lineRule="auto"/>
            </w:pPr>
            <w:r>
              <w:rPr>
                <w:sz w:val="18"/>
              </w:rPr>
              <w:t>7</w:t>
            </w:r>
          </w:p>
        </w:tc>
        <w:tc>
          <w:tcPr>
            <w:tcW w:w="1860" w:type="dxa"/>
            <w:tcMar>
              <w:top w:w="0" w:type="dxa"/>
              <w:bottom w:w="0" w:type="dxa"/>
            </w:tcMar>
            <w:vAlign w:val="center"/>
          </w:tcPr>
          <w:p w:rsidR="00450441" w:rsidRDefault="00935291">
            <w:pPr>
              <w:keepNext/>
              <w:keepLines/>
              <w:spacing w:after="0" w:line="240" w:lineRule="auto"/>
              <w:jc w:val="right"/>
            </w:pPr>
            <w:r>
              <w:rPr>
                <w:sz w:val="18"/>
              </w:rPr>
              <w:t>1.062,60</w:t>
            </w:r>
          </w:p>
        </w:tc>
        <w:tc>
          <w:tcPr>
            <w:tcW w:w="1860" w:type="dxa"/>
            <w:tcMar>
              <w:top w:w="0" w:type="dxa"/>
              <w:bottom w:w="0" w:type="dxa"/>
            </w:tcMar>
            <w:vAlign w:val="center"/>
          </w:tcPr>
          <w:p w:rsidR="00450441" w:rsidRDefault="00935291">
            <w:pPr>
              <w:keepNext/>
              <w:keepLines/>
              <w:spacing w:after="0" w:line="240" w:lineRule="auto"/>
              <w:jc w:val="right"/>
            </w:pPr>
            <w:r>
              <w:rPr>
                <w:sz w:val="18"/>
              </w:rPr>
              <w:t>26.794,76</w:t>
            </w:r>
          </w:p>
        </w:tc>
        <w:tc>
          <w:tcPr>
            <w:tcW w:w="700" w:type="dxa"/>
            <w:tcMar>
              <w:top w:w="0" w:type="dxa"/>
              <w:bottom w:w="0" w:type="dxa"/>
            </w:tcMar>
            <w:vAlign w:val="center"/>
          </w:tcPr>
          <w:p w:rsidR="00450441" w:rsidRDefault="00935291">
            <w:pPr>
              <w:keepNext/>
              <w:keepLines/>
              <w:spacing w:after="0" w:line="240" w:lineRule="auto"/>
              <w:jc w:val="right"/>
            </w:pPr>
            <w:r>
              <w:rPr>
                <w:sz w:val="18"/>
              </w:rPr>
              <w:t>2521,6</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4</w:t>
            </w:r>
          </w:p>
        </w:tc>
        <w:tc>
          <w:tcPr>
            <w:tcW w:w="3180" w:type="dxa"/>
            <w:tcMar>
              <w:top w:w="0" w:type="dxa"/>
              <w:bottom w:w="0" w:type="dxa"/>
            </w:tcMar>
            <w:vAlign w:val="center"/>
          </w:tcPr>
          <w:p w:rsidR="00450441" w:rsidRDefault="00935291">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450441" w:rsidRDefault="00935291">
            <w:pPr>
              <w:keepNext/>
              <w:keepLines/>
              <w:spacing w:after="0" w:line="240" w:lineRule="auto"/>
            </w:pPr>
            <w:r>
              <w:rPr>
                <w:sz w:val="18"/>
              </w:rPr>
              <w:t>4</w:t>
            </w:r>
          </w:p>
        </w:tc>
        <w:tc>
          <w:tcPr>
            <w:tcW w:w="1860" w:type="dxa"/>
            <w:tcMar>
              <w:top w:w="0" w:type="dxa"/>
              <w:bottom w:w="0" w:type="dxa"/>
            </w:tcMar>
            <w:vAlign w:val="center"/>
          </w:tcPr>
          <w:p w:rsidR="00450441" w:rsidRDefault="00935291">
            <w:pPr>
              <w:keepNext/>
              <w:keepLines/>
              <w:spacing w:after="0" w:line="240" w:lineRule="auto"/>
              <w:jc w:val="right"/>
            </w:pPr>
            <w:r>
              <w:rPr>
                <w:sz w:val="18"/>
              </w:rPr>
              <w:t>1.094.218,78</w:t>
            </w:r>
          </w:p>
        </w:tc>
        <w:tc>
          <w:tcPr>
            <w:tcW w:w="1860" w:type="dxa"/>
            <w:tcMar>
              <w:top w:w="0" w:type="dxa"/>
              <w:bottom w:w="0" w:type="dxa"/>
            </w:tcMar>
            <w:vAlign w:val="center"/>
          </w:tcPr>
          <w:p w:rsidR="00450441" w:rsidRDefault="00935291">
            <w:pPr>
              <w:keepNext/>
              <w:keepLines/>
              <w:spacing w:after="0" w:line="240" w:lineRule="auto"/>
              <w:jc w:val="right"/>
            </w:pPr>
            <w:r>
              <w:rPr>
                <w:sz w:val="18"/>
              </w:rPr>
              <w:t>1.328.498,57</w:t>
            </w:r>
          </w:p>
        </w:tc>
        <w:tc>
          <w:tcPr>
            <w:tcW w:w="700" w:type="dxa"/>
            <w:tcMar>
              <w:top w:w="0" w:type="dxa"/>
              <w:bottom w:w="0" w:type="dxa"/>
            </w:tcMar>
            <w:vAlign w:val="center"/>
          </w:tcPr>
          <w:p w:rsidR="00450441" w:rsidRDefault="00935291">
            <w:pPr>
              <w:keepNext/>
              <w:keepLines/>
              <w:spacing w:after="0" w:line="240" w:lineRule="auto"/>
              <w:jc w:val="right"/>
            </w:pPr>
            <w:r>
              <w:rPr>
                <w:sz w:val="18"/>
              </w:rPr>
              <w:t>121,4</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450441">
            <w:pPr>
              <w:keepNext/>
              <w:keepLines/>
              <w:spacing w:after="0" w:line="240" w:lineRule="auto"/>
            </w:pPr>
          </w:p>
        </w:tc>
        <w:tc>
          <w:tcPr>
            <w:tcW w:w="3180" w:type="dxa"/>
            <w:tcMar>
              <w:top w:w="0" w:type="dxa"/>
              <w:bottom w:w="0" w:type="dxa"/>
            </w:tcMar>
            <w:vAlign w:val="center"/>
          </w:tcPr>
          <w:p w:rsidR="00450441" w:rsidRDefault="00935291">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450441" w:rsidRDefault="00935291">
            <w:pPr>
              <w:keepNext/>
              <w:keepLines/>
              <w:spacing w:after="0" w:line="240" w:lineRule="auto"/>
            </w:pPr>
            <w:r>
              <w:rPr>
                <w:b/>
                <w:sz w:val="18"/>
              </w:rPr>
              <w:t>Y002</w:t>
            </w:r>
          </w:p>
        </w:tc>
        <w:tc>
          <w:tcPr>
            <w:tcW w:w="1860" w:type="dxa"/>
            <w:tcMar>
              <w:top w:w="0" w:type="dxa"/>
              <w:bottom w:w="0" w:type="dxa"/>
            </w:tcMar>
            <w:vAlign w:val="center"/>
          </w:tcPr>
          <w:p w:rsidR="00450441" w:rsidRDefault="00935291">
            <w:pPr>
              <w:keepNext/>
              <w:keepLines/>
              <w:spacing w:after="0" w:line="240" w:lineRule="auto"/>
              <w:jc w:val="right"/>
            </w:pPr>
            <w:r>
              <w:rPr>
                <w:b/>
                <w:sz w:val="18"/>
              </w:rPr>
              <w:t>1.093.156,18</w:t>
            </w:r>
          </w:p>
        </w:tc>
        <w:tc>
          <w:tcPr>
            <w:tcW w:w="1860" w:type="dxa"/>
            <w:tcMar>
              <w:top w:w="0" w:type="dxa"/>
              <w:bottom w:w="0" w:type="dxa"/>
            </w:tcMar>
            <w:vAlign w:val="center"/>
          </w:tcPr>
          <w:p w:rsidR="00450441" w:rsidRDefault="00935291">
            <w:pPr>
              <w:keepNext/>
              <w:keepLines/>
              <w:spacing w:after="0" w:line="240" w:lineRule="auto"/>
              <w:jc w:val="right"/>
            </w:pPr>
            <w:r>
              <w:rPr>
                <w:b/>
                <w:sz w:val="18"/>
              </w:rPr>
              <w:t>1.301.703,81</w:t>
            </w:r>
          </w:p>
        </w:tc>
        <w:tc>
          <w:tcPr>
            <w:tcW w:w="700" w:type="dxa"/>
            <w:tcMar>
              <w:top w:w="0" w:type="dxa"/>
              <w:bottom w:w="0" w:type="dxa"/>
            </w:tcMar>
            <w:vAlign w:val="center"/>
          </w:tcPr>
          <w:p w:rsidR="00450441" w:rsidRDefault="00935291">
            <w:pPr>
              <w:keepNext/>
              <w:keepLines/>
              <w:spacing w:after="0" w:line="240" w:lineRule="auto"/>
              <w:jc w:val="right"/>
            </w:pPr>
            <w:r>
              <w:rPr>
                <w:b/>
                <w:sz w:val="18"/>
              </w:rPr>
              <w:t>119,1</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8</w:t>
            </w:r>
          </w:p>
        </w:tc>
        <w:tc>
          <w:tcPr>
            <w:tcW w:w="3180" w:type="dxa"/>
            <w:tcMar>
              <w:top w:w="0" w:type="dxa"/>
              <w:bottom w:w="0" w:type="dxa"/>
            </w:tcMar>
            <w:vAlign w:val="center"/>
          </w:tcPr>
          <w:p w:rsidR="00450441" w:rsidRDefault="00935291">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450441" w:rsidRDefault="00935291">
            <w:pPr>
              <w:keepNext/>
              <w:keepLines/>
              <w:spacing w:after="0" w:line="240" w:lineRule="auto"/>
            </w:pPr>
            <w:r>
              <w:rPr>
                <w:sz w:val="18"/>
              </w:rPr>
              <w:t>8</w:t>
            </w:r>
          </w:p>
        </w:tc>
        <w:tc>
          <w:tcPr>
            <w:tcW w:w="1860" w:type="dxa"/>
            <w:tcMar>
              <w:top w:w="0" w:type="dxa"/>
              <w:bottom w:w="0" w:type="dxa"/>
            </w:tcMar>
            <w:vAlign w:val="center"/>
          </w:tcPr>
          <w:p w:rsidR="00450441" w:rsidRDefault="00935291">
            <w:pPr>
              <w:keepNext/>
              <w:keepLines/>
              <w:spacing w:after="0" w:line="240" w:lineRule="auto"/>
              <w:jc w:val="right"/>
            </w:pPr>
            <w:r>
              <w:rPr>
                <w:sz w:val="18"/>
              </w:rPr>
              <w:t>321.550,00</w:t>
            </w:r>
          </w:p>
        </w:tc>
        <w:tc>
          <w:tcPr>
            <w:tcW w:w="1860" w:type="dxa"/>
            <w:tcMar>
              <w:top w:w="0" w:type="dxa"/>
              <w:bottom w:w="0" w:type="dxa"/>
            </w:tcMar>
            <w:vAlign w:val="center"/>
          </w:tcPr>
          <w:p w:rsidR="00450441" w:rsidRDefault="00935291">
            <w:pPr>
              <w:keepNext/>
              <w:keepLines/>
              <w:spacing w:after="0" w:line="240" w:lineRule="auto"/>
              <w:jc w:val="right"/>
            </w:pPr>
            <w:r>
              <w:rPr>
                <w:sz w:val="18"/>
              </w:rPr>
              <w:t>0,00</w:t>
            </w:r>
          </w:p>
        </w:tc>
        <w:tc>
          <w:tcPr>
            <w:tcW w:w="700" w:type="dxa"/>
            <w:tcMar>
              <w:top w:w="0" w:type="dxa"/>
              <w:bottom w:w="0" w:type="dxa"/>
            </w:tcMar>
            <w:vAlign w:val="center"/>
          </w:tcPr>
          <w:p w:rsidR="00450441" w:rsidRDefault="00935291">
            <w:pPr>
              <w:keepNext/>
              <w:keepLines/>
              <w:spacing w:after="0" w:line="240" w:lineRule="auto"/>
              <w:jc w:val="right"/>
            </w:pPr>
            <w:r>
              <w:rPr>
                <w:sz w:val="18"/>
              </w:rPr>
              <w:t>0</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5</w:t>
            </w:r>
          </w:p>
        </w:tc>
        <w:tc>
          <w:tcPr>
            <w:tcW w:w="3180" w:type="dxa"/>
            <w:tcMar>
              <w:top w:w="0" w:type="dxa"/>
              <w:bottom w:w="0" w:type="dxa"/>
            </w:tcMar>
            <w:vAlign w:val="center"/>
          </w:tcPr>
          <w:p w:rsidR="00450441" w:rsidRDefault="00935291">
            <w:pPr>
              <w:keepNext/>
              <w:keepLines/>
              <w:spacing w:after="0" w:line="240" w:lineRule="auto"/>
            </w:pPr>
            <w:r>
              <w:rPr>
                <w:sz w:val="18"/>
              </w:rPr>
              <w:t>Izdaci za financijsku imovinu i otplate</w:t>
            </w:r>
            <w:r>
              <w:rPr>
                <w:sz w:val="18"/>
              </w:rPr>
              <w:t xml:space="preserve"> zajmova (šifre 51+52+53+54+55)</w:t>
            </w:r>
          </w:p>
        </w:tc>
        <w:tc>
          <w:tcPr>
            <w:tcW w:w="700" w:type="dxa"/>
            <w:tcMar>
              <w:top w:w="0" w:type="dxa"/>
              <w:bottom w:w="0" w:type="dxa"/>
            </w:tcMar>
            <w:vAlign w:val="center"/>
          </w:tcPr>
          <w:p w:rsidR="00450441" w:rsidRDefault="00935291">
            <w:pPr>
              <w:keepNext/>
              <w:keepLines/>
              <w:spacing w:after="0" w:line="240" w:lineRule="auto"/>
            </w:pPr>
            <w:r>
              <w:rPr>
                <w:sz w:val="18"/>
              </w:rPr>
              <w:t>5</w:t>
            </w:r>
          </w:p>
        </w:tc>
        <w:tc>
          <w:tcPr>
            <w:tcW w:w="1860" w:type="dxa"/>
            <w:tcMar>
              <w:top w:w="0" w:type="dxa"/>
              <w:bottom w:w="0" w:type="dxa"/>
            </w:tcMar>
            <w:vAlign w:val="center"/>
          </w:tcPr>
          <w:p w:rsidR="00450441" w:rsidRDefault="00935291">
            <w:pPr>
              <w:keepNext/>
              <w:keepLines/>
              <w:spacing w:after="0" w:line="240" w:lineRule="auto"/>
              <w:jc w:val="right"/>
            </w:pPr>
            <w:r>
              <w:rPr>
                <w:sz w:val="18"/>
              </w:rPr>
              <w:t>0,00</w:t>
            </w:r>
          </w:p>
        </w:tc>
        <w:tc>
          <w:tcPr>
            <w:tcW w:w="1860" w:type="dxa"/>
            <w:tcMar>
              <w:top w:w="0" w:type="dxa"/>
              <w:bottom w:w="0" w:type="dxa"/>
            </w:tcMar>
            <w:vAlign w:val="center"/>
          </w:tcPr>
          <w:p w:rsidR="00450441" w:rsidRDefault="00935291">
            <w:pPr>
              <w:keepNext/>
              <w:keepLines/>
              <w:spacing w:after="0" w:line="240" w:lineRule="auto"/>
              <w:jc w:val="right"/>
            </w:pPr>
            <w:r>
              <w:rPr>
                <w:sz w:val="18"/>
              </w:rPr>
              <w:t>21.436,68</w:t>
            </w:r>
          </w:p>
        </w:tc>
        <w:tc>
          <w:tcPr>
            <w:tcW w:w="700" w:type="dxa"/>
            <w:tcMar>
              <w:top w:w="0" w:type="dxa"/>
              <w:bottom w:w="0" w:type="dxa"/>
            </w:tcMar>
            <w:vAlign w:val="center"/>
          </w:tcPr>
          <w:p w:rsidR="00450441" w:rsidRDefault="00935291">
            <w:pPr>
              <w:keepNext/>
              <w:keepLines/>
              <w:spacing w:after="0" w:line="240" w:lineRule="auto"/>
              <w:jc w:val="right"/>
            </w:pPr>
            <w:r>
              <w:rPr>
                <w:sz w:val="18"/>
              </w:rPr>
              <w:t>-</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450441">
            <w:pPr>
              <w:keepNext/>
              <w:keepLines/>
              <w:spacing w:after="0" w:line="240" w:lineRule="auto"/>
            </w:pPr>
          </w:p>
        </w:tc>
        <w:tc>
          <w:tcPr>
            <w:tcW w:w="3180" w:type="dxa"/>
            <w:tcMar>
              <w:top w:w="0" w:type="dxa"/>
              <w:bottom w:w="0" w:type="dxa"/>
            </w:tcMar>
            <w:vAlign w:val="center"/>
          </w:tcPr>
          <w:p w:rsidR="00450441" w:rsidRDefault="00935291">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rsidR="00450441" w:rsidRDefault="00935291">
            <w:pPr>
              <w:keepNext/>
              <w:keepLines/>
              <w:spacing w:after="0" w:line="240" w:lineRule="auto"/>
            </w:pPr>
            <w:r>
              <w:rPr>
                <w:b/>
                <w:sz w:val="18"/>
              </w:rPr>
              <w:t>Y003</w:t>
            </w:r>
          </w:p>
        </w:tc>
        <w:tc>
          <w:tcPr>
            <w:tcW w:w="1860" w:type="dxa"/>
            <w:tcMar>
              <w:top w:w="0" w:type="dxa"/>
              <w:bottom w:w="0" w:type="dxa"/>
            </w:tcMar>
            <w:vAlign w:val="center"/>
          </w:tcPr>
          <w:p w:rsidR="00450441" w:rsidRDefault="00935291">
            <w:pPr>
              <w:keepNext/>
              <w:keepLines/>
              <w:spacing w:after="0" w:line="240" w:lineRule="auto"/>
              <w:jc w:val="right"/>
            </w:pPr>
            <w:r>
              <w:rPr>
                <w:b/>
                <w:sz w:val="18"/>
              </w:rPr>
              <w:t>0,00</w:t>
            </w:r>
          </w:p>
        </w:tc>
        <w:tc>
          <w:tcPr>
            <w:tcW w:w="1860" w:type="dxa"/>
            <w:tcMar>
              <w:top w:w="0" w:type="dxa"/>
              <w:bottom w:w="0" w:type="dxa"/>
            </w:tcMar>
            <w:vAlign w:val="center"/>
          </w:tcPr>
          <w:p w:rsidR="00450441" w:rsidRDefault="00935291">
            <w:pPr>
              <w:keepNext/>
              <w:keepLines/>
              <w:spacing w:after="0" w:line="240" w:lineRule="auto"/>
              <w:jc w:val="right"/>
            </w:pPr>
            <w:r>
              <w:rPr>
                <w:b/>
                <w:sz w:val="18"/>
              </w:rPr>
              <w:t>21.436,68</w:t>
            </w:r>
          </w:p>
        </w:tc>
        <w:tc>
          <w:tcPr>
            <w:tcW w:w="700" w:type="dxa"/>
            <w:tcMar>
              <w:top w:w="0" w:type="dxa"/>
              <w:bottom w:w="0" w:type="dxa"/>
            </w:tcMar>
            <w:vAlign w:val="center"/>
          </w:tcPr>
          <w:p w:rsidR="00450441" w:rsidRDefault="00935291">
            <w:pPr>
              <w:keepNext/>
              <w:keepLines/>
              <w:spacing w:after="0" w:line="240" w:lineRule="auto"/>
              <w:jc w:val="right"/>
            </w:pPr>
            <w:r>
              <w:rPr>
                <w:b/>
                <w:sz w:val="18"/>
              </w:rPr>
              <w:t>-</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450441">
            <w:pPr>
              <w:keepNext/>
              <w:keepLines/>
              <w:spacing w:after="0" w:line="240" w:lineRule="auto"/>
            </w:pPr>
          </w:p>
        </w:tc>
        <w:tc>
          <w:tcPr>
            <w:tcW w:w="3180" w:type="dxa"/>
            <w:tcMar>
              <w:top w:w="0" w:type="dxa"/>
              <w:bottom w:w="0" w:type="dxa"/>
            </w:tcMar>
            <w:vAlign w:val="center"/>
          </w:tcPr>
          <w:p w:rsidR="00450441" w:rsidRDefault="00935291">
            <w:pPr>
              <w:keepNext/>
              <w:keepLines/>
              <w:spacing w:after="0" w:line="240" w:lineRule="auto"/>
            </w:pPr>
            <w:r>
              <w:rPr>
                <w:b/>
                <w:sz w:val="18"/>
              </w:rPr>
              <w:t>MANJAK PRIHODA I PRIMITAKA (šifre Y345-X678)</w:t>
            </w:r>
          </w:p>
        </w:tc>
        <w:tc>
          <w:tcPr>
            <w:tcW w:w="700" w:type="dxa"/>
            <w:tcMar>
              <w:top w:w="0" w:type="dxa"/>
              <w:bottom w:w="0" w:type="dxa"/>
            </w:tcMar>
            <w:vAlign w:val="center"/>
          </w:tcPr>
          <w:p w:rsidR="00450441" w:rsidRDefault="00935291">
            <w:pPr>
              <w:keepNext/>
              <w:keepLines/>
              <w:spacing w:after="0" w:line="240" w:lineRule="auto"/>
            </w:pPr>
            <w:r>
              <w:rPr>
                <w:b/>
                <w:sz w:val="18"/>
              </w:rPr>
              <w:t>Y005</w:t>
            </w:r>
          </w:p>
        </w:tc>
        <w:tc>
          <w:tcPr>
            <w:tcW w:w="1860" w:type="dxa"/>
            <w:tcMar>
              <w:top w:w="0" w:type="dxa"/>
              <w:bottom w:w="0" w:type="dxa"/>
            </w:tcMar>
            <w:vAlign w:val="center"/>
          </w:tcPr>
          <w:p w:rsidR="00450441" w:rsidRDefault="00935291">
            <w:pPr>
              <w:keepNext/>
              <w:keepLines/>
              <w:spacing w:after="0" w:line="240" w:lineRule="auto"/>
              <w:jc w:val="right"/>
            </w:pPr>
            <w:r>
              <w:rPr>
                <w:b/>
                <w:sz w:val="18"/>
              </w:rPr>
              <w:t>0,00</w:t>
            </w:r>
          </w:p>
        </w:tc>
        <w:tc>
          <w:tcPr>
            <w:tcW w:w="1860" w:type="dxa"/>
            <w:tcMar>
              <w:top w:w="0" w:type="dxa"/>
              <w:bottom w:w="0" w:type="dxa"/>
            </w:tcMar>
            <w:vAlign w:val="center"/>
          </w:tcPr>
          <w:p w:rsidR="00450441" w:rsidRDefault="00935291">
            <w:pPr>
              <w:keepNext/>
              <w:keepLines/>
              <w:spacing w:after="0" w:line="240" w:lineRule="auto"/>
              <w:jc w:val="right"/>
            </w:pPr>
            <w:r>
              <w:rPr>
                <w:b/>
                <w:sz w:val="18"/>
              </w:rPr>
              <w:t>1.072.013,70</w:t>
            </w:r>
          </w:p>
        </w:tc>
        <w:tc>
          <w:tcPr>
            <w:tcW w:w="700" w:type="dxa"/>
            <w:tcMar>
              <w:top w:w="0" w:type="dxa"/>
              <w:bottom w:w="0" w:type="dxa"/>
            </w:tcMar>
            <w:vAlign w:val="center"/>
          </w:tcPr>
          <w:p w:rsidR="00450441" w:rsidRDefault="00935291">
            <w:pPr>
              <w:keepNext/>
              <w:keepLines/>
              <w:spacing w:after="0" w:line="240" w:lineRule="auto"/>
              <w:jc w:val="right"/>
            </w:pPr>
            <w:r>
              <w:rPr>
                <w:b/>
                <w:sz w:val="18"/>
              </w:rPr>
              <w:t>-</w:t>
            </w:r>
          </w:p>
        </w:tc>
      </w:tr>
    </w:tbl>
    <w:p w:rsidR="00450441" w:rsidRDefault="00450441">
      <w:pPr>
        <w:spacing w:after="0"/>
      </w:pPr>
    </w:p>
    <w:p w:rsidR="00450441" w:rsidRDefault="00935291">
      <w:r>
        <w:t>U 2025.g. ostvareni su ukupni prihodi i primici u iznosu od 3.357.573,89 EUR, a u 2024.g. su isti iznosili 3.670.983,06 EUR (Šifra X678), što je za 8,50 % manje u 2025. u odnosu na 2024. godinu.</w:t>
      </w:r>
    </w:p>
    <w:p w:rsidR="00450441" w:rsidRDefault="00935291">
      <w:r>
        <w:lastRenderedPageBreak/>
        <w:t>U 2025.g. ostvareni su ukupni rashodi i izdaci u iznosu od 4.</w:t>
      </w:r>
      <w:r>
        <w:t>429.587,59 EUR, dok su isti u 2024. godini iznosili 3.376.308,41 EUR (Šifra Y345), što je za 31,20 % više u 2025. u odnosu na 2024. godinu.</w:t>
      </w:r>
    </w:p>
    <w:p w:rsidR="00450441" w:rsidRDefault="00935291">
      <w:r>
        <w:t>U 2025. g. je ostvaren manjak prihoda i primitaka tekuće godine u iznosu od 1.072.013,70 EUR (Šifra Y005). Kada mu s</w:t>
      </w:r>
      <w:r>
        <w:t>e pribroji preneseni višak iz 2024. u iznosu od 942.609,06 EUR (9221-9222) dobijemo ukupni manjak prihoda i primitaka za pokriće u sljedećem razdoblju, tj. u 2026. godini, u iznosu od 129.404,64 EUR (Šifra Y006).</w:t>
      </w:r>
    </w:p>
    <w:p w:rsidR="00450441" w:rsidRDefault="00935291">
      <w:r>
        <w:t> </w:t>
      </w:r>
    </w:p>
    <w:p w:rsidR="00450441" w:rsidRDefault="00935291">
      <w:r>
        <w:br/>
      </w:r>
    </w:p>
    <w:p w:rsidR="00450441" w:rsidRDefault="00935291">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w:t>
            </w:r>
            <w:r>
              <w:rPr>
                <w:b/>
                <w:sz w:val="18"/>
              </w:rPr>
              <w: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6</w:t>
            </w:r>
          </w:p>
        </w:tc>
        <w:tc>
          <w:tcPr>
            <w:tcW w:w="3180" w:type="dxa"/>
            <w:tcMar>
              <w:top w:w="0" w:type="dxa"/>
              <w:bottom w:w="0" w:type="dxa"/>
            </w:tcMar>
            <w:vAlign w:val="center"/>
          </w:tcPr>
          <w:p w:rsidR="00450441" w:rsidRDefault="00935291">
            <w:pPr>
              <w:keepNext/>
              <w:keepLines/>
              <w:spacing w:after="0" w:line="240" w:lineRule="auto"/>
            </w:pPr>
            <w:r>
              <w:rPr>
                <w:sz w:val="18"/>
              </w:rPr>
              <w:t>PRIHODI POSLOVANJA (šifre 61+62+63+64+65+66+67+68)</w:t>
            </w:r>
          </w:p>
        </w:tc>
        <w:tc>
          <w:tcPr>
            <w:tcW w:w="700" w:type="dxa"/>
            <w:tcMar>
              <w:top w:w="0" w:type="dxa"/>
              <w:bottom w:w="0" w:type="dxa"/>
            </w:tcMar>
            <w:vAlign w:val="center"/>
          </w:tcPr>
          <w:p w:rsidR="00450441" w:rsidRDefault="00935291">
            <w:pPr>
              <w:keepNext/>
              <w:keepLines/>
              <w:spacing w:after="0" w:line="240" w:lineRule="auto"/>
            </w:pPr>
            <w:r>
              <w:rPr>
                <w:sz w:val="18"/>
              </w:rPr>
              <w:t>6</w:t>
            </w:r>
          </w:p>
        </w:tc>
        <w:tc>
          <w:tcPr>
            <w:tcW w:w="1860" w:type="dxa"/>
            <w:tcMar>
              <w:top w:w="0" w:type="dxa"/>
              <w:bottom w:w="0" w:type="dxa"/>
            </w:tcMar>
            <w:vAlign w:val="center"/>
          </w:tcPr>
          <w:p w:rsidR="00450441" w:rsidRDefault="00935291">
            <w:pPr>
              <w:keepNext/>
              <w:keepLines/>
              <w:spacing w:after="0" w:line="240" w:lineRule="auto"/>
              <w:jc w:val="right"/>
            </w:pPr>
            <w:r>
              <w:rPr>
                <w:sz w:val="18"/>
              </w:rPr>
              <w:t>3.348.370,46</w:t>
            </w:r>
          </w:p>
        </w:tc>
        <w:tc>
          <w:tcPr>
            <w:tcW w:w="1860" w:type="dxa"/>
            <w:tcMar>
              <w:top w:w="0" w:type="dxa"/>
              <w:bottom w:w="0" w:type="dxa"/>
            </w:tcMar>
            <w:vAlign w:val="center"/>
          </w:tcPr>
          <w:p w:rsidR="00450441" w:rsidRDefault="00935291">
            <w:pPr>
              <w:keepNext/>
              <w:keepLines/>
              <w:spacing w:after="0" w:line="240" w:lineRule="auto"/>
              <w:jc w:val="right"/>
            </w:pPr>
            <w:r>
              <w:rPr>
                <w:sz w:val="18"/>
              </w:rPr>
              <w:t>3.330.779,13</w:t>
            </w:r>
          </w:p>
        </w:tc>
        <w:tc>
          <w:tcPr>
            <w:tcW w:w="700" w:type="dxa"/>
            <w:tcMar>
              <w:top w:w="0" w:type="dxa"/>
              <w:bottom w:w="0" w:type="dxa"/>
            </w:tcMar>
            <w:vAlign w:val="center"/>
          </w:tcPr>
          <w:p w:rsidR="00450441" w:rsidRDefault="00935291">
            <w:pPr>
              <w:keepNext/>
              <w:keepLines/>
              <w:spacing w:after="0" w:line="240" w:lineRule="auto"/>
              <w:jc w:val="right"/>
            </w:pPr>
            <w:r>
              <w:rPr>
                <w:sz w:val="18"/>
              </w:rPr>
              <w:t>99,5</w:t>
            </w:r>
          </w:p>
        </w:tc>
      </w:tr>
    </w:tbl>
    <w:p w:rsidR="00450441" w:rsidRDefault="00450441">
      <w:pPr>
        <w:spacing w:after="0"/>
      </w:pPr>
    </w:p>
    <w:p w:rsidR="00450441" w:rsidRDefault="00935291">
      <w:r>
        <w:t>PRIHODI poslovanja - razred 6, u 2024. godini iznose 3.330.779,13 EUR  i manji su za  0,50 %  u odnosu na godinu ranije kada su iznosili 3.348.370,46 EUR.</w:t>
      </w:r>
    </w:p>
    <w:p w:rsidR="00450441" w:rsidRDefault="00450441"/>
    <w:p w:rsidR="00450441" w:rsidRDefault="00935291">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w:t>
            </w:r>
            <w:r>
              <w:rPr>
                <w:b/>
                <w:sz w:val="18"/>
              </w:rPr>
              <w:t>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61</w:t>
            </w:r>
          </w:p>
        </w:tc>
        <w:tc>
          <w:tcPr>
            <w:tcW w:w="3180" w:type="dxa"/>
            <w:tcMar>
              <w:top w:w="0" w:type="dxa"/>
              <w:bottom w:w="0" w:type="dxa"/>
            </w:tcMar>
            <w:vAlign w:val="center"/>
          </w:tcPr>
          <w:p w:rsidR="00450441" w:rsidRDefault="00935291">
            <w:pPr>
              <w:keepNext/>
              <w:keepLines/>
              <w:spacing w:after="0" w:line="240" w:lineRule="auto"/>
            </w:pPr>
            <w:r>
              <w:rPr>
                <w:sz w:val="18"/>
              </w:rPr>
              <w:t>Prihodi od poreza (šifre 611+612+613+614+615+616)</w:t>
            </w:r>
          </w:p>
        </w:tc>
        <w:tc>
          <w:tcPr>
            <w:tcW w:w="700" w:type="dxa"/>
            <w:tcMar>
              <w:top w:w="0" w:type="dxa"/>
              <w:bottom w:w="0" w:type="dxa"/>
            </w:tcMar>
            <w:vAlign w:val="center"/>
          </w:tcPr>
          <w:p w:rsidR="00450441" w:rsidRDefault="00935291">
            <w:pPr>
              <w:keepNext/>
              <w:keepLines/>
              <w:spacing w:after="0" w:line="240" w:lineRule="auto"/>
            </w:pPr>
            <w:r>
              <w:rPr>
                <w:sz w:val="18"/>
              </w:rPr>
              <w:t>61</w:t>
            </w:r>
          </w:p>
        </w:tc>
        <w:tc>
          <w:tcPr>
            <w:tcW w:w="1860" w:type="dxa"/>
            <w:tcMar>
              <w:top w:w="0" w:type="dxa"/>
              <w:bottom w:w="0" w:type="dxa"/>
            </w:tcMar>
            <w:vAlign w:val="center"/>
          </w:tcPr>
          <w:p w:rsidR="00450441" w:rsidRDefault="00935291">
            <w:pPr>
              <w:keepNext/>
              <w:keepLines/>
              <w:spacing w:after="0" w:line="240" w:lineRule="auto"/>
              <w:jc w:val="right"/>
            </w:pPr>
            <w:r>
              <w:rPr>
                <w:sz w:val="18"/>
              </w:rPr>
              <w:t>1.649.835,74</w:t>
            </w:r>
          </w:p>
        </w:tc>
        <w:tc>
          <w:tcPr>
            <w:tcW w:w="1860" w:type="dxa"/>
            <w:tcMar>
              <w:top w:w="0" w:type="dxa"/>
              <w:bottom w:w="0" w:type="dxa"/>
            </w:tcMar>
            <w:vAlign w:val="center"/>
          </w:tcPr>
          <w:p w:rsidR="00450441" w:rsidRDefault="00935291">
            <w:pPr>
              <w:keepNext/>
              <w:keepLines/>
              <w:spacing w:after="0" w:line="240" w:lineRule="auto"/>
              <w:jc w:val="right"/>
            </w:pPr>
            <w:r>
              <w:rPr>
                <w:sz w:val="18"/>
              </w:rPr>
              <w:t>1.766.150,30</w:t>
            </w:r>
          </w:p>
        </w:tc>
        <w:tc>
          <w:tcPr>
            <w:tcW w:w="700" w:type="dxa"/>
            <w:tcMar>
              <w:top w:w="0" w:type="dxa"/>
              <w:bottom w:w="0" w:type="dxa"/>
            </w:tcMar>
            <w:vAlign w:val="center"/>
          </w:tcPr>
          <w:p w:rsidR="00450441" w:rsidRDefault="00935291">
            <w:pPr>
              <w:keepNext/>
              <w:keepLines/>
              <w:spacing w:after="0" w:line="240" w:lineRule="auto"/>
              <w:jc w:val="right"/>
            </w:pPr>
            <w:r>
              <w:rPr>
                <w:sz w:val="18"/>
              </w:rPr>
              <w:t>107,1</w:t>
            </w:r>
          </w:p>
        </w:tc>
      </w:tr>
    </w:tbl>
    <w:p w:rsidR="00450441" w:rsidRDefault="00450441">
      <w:pPr>
        <w:spacing w:after="0"/>
      </w:pPr>
    </w:p>
    <w:p w:rsidR="00450441" w:rsidRDefault="00935291">
      <w:r>
        <w:t>Prihodi od poreza – 61 ostvareni su u izvještajnom razdoblju 2025. godine u iznosu od 1.766.150,30 EUR, dok su godinu ranije iznosili 1.649.835,74 EUR.</w:t>
      </w:r>
    </w:p>
    <w:p w:rsidR="00450441" w:rsidRDefault="00450441"/>
    <w:p w:rsidR="00450441" w:rsidRDefault="00935291">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w:t>
            </w:r>
            <w:r>
              <w:rPr>
                <w:b/>
                <w:sz w:val="18"/>
              </w:rPr>
              <w:t>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611</w:t>
            </w:r>
          </w:p>
        </w:tc>
        <w:tc>
          <w:tcPr>
            <w:tcW w:w="3180" w:type="dxa"/>
            <w:tcMar>
              <w:top w:w="0" w:type="dxa"/>
              <w:bottom w:w="0" w:type="dxa"/>
            </w:tcMar>
            <w:vAlign w:val="center"/>
          </w:tcPr>
          <w:p w:rsidR="00450441" w:rsidRDefault="00935291">
            <w:pPr>
              <w:keepNext/>
              <w:keepLines/>
              <w:spacing w:after="0" w:line="240" w:lineRule="auto"/>
            </w:pPr>
            <w:r>
              <w:rPr>
                <w:sz w:val="18"/>
              </w:rPr>
              <w:t>Porez na dohodak (šifre 6111 do 6116 - 6117 - 6119)</w:t>
            </w:r>
          </w:p>
        </w:tc>
        <w:tc>
          <w:tcPr>
            <w:tcW w:w="700" w:type="dxa"/>
            <w:tcMar>
              <w:top w:w="0" w:type="dxa"/>
              <w:bottom w:w="0" w:type="dxa"/>
            </w:tcMar>
            <w:vAlign w:val="center"/>
          </w:tcPr>
          <w:p w:rsidR="00450441" w:rsidRDefault="00935291">
            <w:pPr>
              <w:keepNext/>
              <w:keepLines/>
              <w:spacing w:after="0" w:line="240" w:lineRule="auto"/>
            </w:pPr>
            <w:r>
              <w:rPr>
                <w:sz w:val="18"/>
              </w:rPr>
              <w:t>611</w:t>
            </w:r>
          </w:p>
        </w:tc>
        <w:tc>
          <w:tcPr>
            <w:tcW w:w="1860" w:type="dxa"/>
            <w:tcMar>
              <w:top w:w="0" w:type="dxa"/>
              <w:bottom w:w="0" w:type="dxa"/>
            </w:tcMar>
            <w:vAlign w:val="center"/>
          </w:tcPr>
          <w:p w:rsidR="00450441" w:rsidRDefault="00935291">
            <w:pPr>
              <w:keepNext/>
              <w:keepLines/>
              <w:spacing w:after="0" w:line="240" w:lineRule="auto"/>
              <w:jc w:val="right"/>
            </w:pPr>
            <w:r>
              <w:rPr>
                <w:sz w:val="18"/>
              </w:rPr>
              <w:t>1.171.471,96</w:t>
            </w:r>
          </w:p>
        </w:tc>
        <w:tc>
          <w:tcPr>
            <w:tcW w:w="1860" w:type="dxa"/>
            <w:tcMar>
              <w:top w:w="0" w:type="dxa"/>
              <w:bottom w:w="0" w:type="dxa"/>
            </w:tcMar>
            <w:vAlign w:val="center"/>
          </w:tcPr>
          <w:p w:rsidR="00450441" w:rsidRDefault="00935291">
            <w:pPr>
              <w:keepNext/>
              <w:keepLines/>
              <w:spacing w:after="0" w:line="240" w:lineRule="auto"/>
              <w:jc w:val="right"/>
            </w:pPr>
            <w:r>
              <w:rPr>
                <w:sz w:val="18"/>
              </w:rPr>
              <w:t>1.400.749,94</w:t>
            </w:r>
          </w:p>
        </w:tc>
        <w:tc>
          <w:tcPr>
            <w:tcW w:w="700" w:type="dxa"/>
            <w:tcMar>
              <w:top w:w="0" w:type="dxa"/>
              <w:bottom w:w="0" w:type="dxa"/>
            </w:tcMar>
            <w:vAlign w:val="center"/>
          </w:tcPr>
          <w:p w:rsidR="00450441" w:rsidRDefault="00935291">
            <w:pPr>
              <w:keepNext/>
              <w:keepLines/>
              <w:spacing w:after="0" w:line="240" w:lineRule="auto"/>
              <w:jc w:val="right"/>
            </w:pPr>
            <w:r>
              <w:rPr>
                <w:sz w:val="18"/>
              </w:rPr>
              <w:t>119,6</w:t>
            </w:r>
          </w:p>
        </w:tc>
      </w:tr>
    </w:tbl>
    <w:p w:rsidR="00450441" w:rsidRDefault="00450441">
      <w:pPr>
        <w:spacing w:after="0"/>
      </w:pPr>
    </w:p>
    <w:p w:rsidR="00450441" w:rsidRDefault="00935291">
      <w:r>
        <w:t>Prihodi od poreza na dohodak - 611, u 2025. godini iznose 1.400.749,94 EUR  i veći su za 19,60 % u odnosu na godinu ranije kada su iznosili 1.171.471,96 EUR.</w:t>
      </w:r>
    </w:p>
    <w:p w:rsidR="00450441" w:rsidRDefault="00450441"/>
    <w:p w:rsidR="00450441" w:rsidRDefault="00935291">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w:t>
            </w:r>
            <w:r>
              <w:rPr>
                <w:b/>
                <w:sz w:val="18"/>
              </w:rPr>
              <w:t>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613</w:t>
            </w:r>
          </w:p>
        </w:tc>
        <w:tc>
          <w:tcPr>
            <w:tcW w:w="3180" w:type="dxa"/>
            <w:tcMar>
              <w:top w:w="0" w:type="dxa"/>
              <w:bottom w:w="0" w:type="dxa"/>
            </w:tcMar>
            <w:vAlign w:val="center"/>
          </w:tcPr>
          <w:p w:rsidR="00450441" w:rsidRDefault="00935291">
            <w:pPr>
              <w:keepNext/>
              <w:keepLines/>
              <w:spacing w:after="0" w:line="240" w:lineRule="auto"/>
            </w:pPr>
            <w:r>
              <w:rPr>
                <w:sz w:val="18"/>
              </w:rPr>
              <w:t>Porezi na imovinu (šifre 6131 do 6135)</w:t>
            </w:r>
          </w:p>
        </w:tc>
        <w:tc>
          <w:tcPr>
            <w:tcW w:w="700" w:type="dxa"/>
            <w:tcMar>
              <w:top w:w="0" w:type="dxa"/>
              <w:bottom w:w="0" w:type="dxa"/>
            </w:tcMar>
            <w:vAlign w:val="center"/>
          </w:tcPr>
          <w:p w:rsidR="00450441" w:rsidRDefault="00935291">
            <w:pPr>
              <w:keepNext/>
              <w:keepLines/>
              <w:spacing w:after="0" w:line="240" w:lineRule="auto"/>
            </w:pPr>
            <w:r>
              <w:rPr>
                <w:sz w:val="18"/>
              </w:rPr>
              <w:t>613</w:t>
            </w:r>
          </w:p>
        </w:tc>
        <w:tc>
          <w:tcPr>
            <w:tcW w:w="1860" w:type="dxa"/>
            <w:tcMar>
              <w:top w:w="0" w:type="dxa"/>
              <w:bottom w:w="0" w:type="dxa"/>
            </w:tcMar>
            <w:vAlign w:val="center"/>
          </w:tcPr>
          <w:p w:rsidR="00450441" w:rsidRDefault="00935291">
            <w:pPr>
              <w:keepNext/>
              <w:keepLines/>
              <w:spacing w:after="0" w:line="240" w:lineRule="auto"/>
              <w:jc w:val="right"/>
            </w:pPr>
            <w:r>
              <w:rPr>
                <w:sz w:val="18"/>
              </w:rPr>
              <w:t>436.455,52</w:t>
            </w:r>
          </w:p>
        </w:tc>
        <w:tc>
          <w:tcPr>
            <w:tcW w:w="1860" w:type="dxa"/>
            <w:tcMar>
              <w:top w:w="0" w:type="dxa"/>
              <w:bottom w:w="0" w:type="dxa"/>
            </w:tcMar>
            <w:vAlign w:val="center"/>
          </w:tcPr>
          <w:p w:rsidR="00450441" w:rsidRDefault="00935291">
            <w:pPr>
              <w:keepNext/>
              <w:keepLines/>
              <w:spacing w:after="0" w:line="240" w:lineRule="auto"/>
              <w:jc w:val="right"/>
            </w:pPr>
            <w:r>
              <w:rPr>
                <w:sz w:val="18"/>
              </w:rPr>
              <w:t>319.382,81</w:t>
            </w:r>
          </w:p>
        </w:tc>
        <w:tc>
          <w:tcPr>
            <w:tcW w:w="700" w:type="dxa"/>
            <w:tcMar>
              <w:top w:w="0" w:type="dxa"/>
              <w:bottom w:w="0" w:type="dxa"/>
            </w:tcMar>
            <w:vAlign w:val="center"/>
          </w:tcPr>
          <w:p w:rsidR="00450441" w:rsidRDefault="00935291">
            <w:pPr>
              <w:keepNext/>
              <w:keepLines/>
              <w:spacing w:after="0" w:line="240" w:lineRule="auto"/>
              <w:jc w:val="right"/>
            </w:pPr>
            <w:r>
              <w:rPr>
                <w:sz w:val="18"/>
              </w:rPr>
              <w:t>73,2</w:t>
            </w:r>
          </w:p>
        </w:tc>
      </w:tr>
    </w:tbl>
    <w:p w:rsidR="00450441" w:rsidRDefault="00450441">
      <w:pPr>
        <w:spacing w:after="0"/>
      </w:pPr>
    </w:p>
    <w:p w:rsidR="00450441" w:rsidRDefault="00935291">
      <w:r>
        <w:t>Porezi na imovinu - 613, ostvareni su u iznosu od 319.382,81 EUR, manji su za 26,80 % u odnosu na godinu ranije kada su iznosili 436.455,52 EUR. </w:t>
      </w:r>
    </w:p>
    <w:p w:rsidR="00450441" w:rsidRDefault="00450441"/>
    <w:p w:rsidR="00450441" w:rsidRDefault="00935291">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6131</w:t>
            </w:r>
          </w:p>
        </w:tc>
        <w:tc>
          <w:tcPr>
            <w:tcW w:w="3180" w:type="dxa"/>
            <w:tcMar>
              <w:top w:w="0" w:type="dxa"/>
              <w:bottom w:w="0" w:type="dxa"/>
            </w:tcMar>
            <w:vAlign w:val="center"/>
          </w:tcPr>
          <w:p w:rsidR="00450441" w:rsidRDefault="00935291">
            <w:pPr>
              <w:keepNext/>
              <w:keepLines/>
              <w:spacing w:after="0" w:line="240" w:lineRule="auto"/>
            </w:pPr>
            <w:r>
              <w:rPr>
                <w:sz w:val="18"/>
              </w:rPr>
              <w:t>Stalni porezi na nepokretnu imovinu (zemlju, zgrade, kuće i ostalo)</w:t>
            </w:r>
          </w:p>
        </w:tc>
        <w:tc>
          <w:tcPr>
            <w:tcW w:w="700" w:type="dxa"/>
            <w:tcMar>
              <w:top w:w="0" w:type="dxa"/>
              <w:bottom w:w="0" w:type="dxa"/>
            </w:tcMar>
            <w:vAlign w:val="center"/>
          </w:tcPr>
          <w:p w:rsidR="00450441" w:rsidRDefault="00935291">
            <w:pPr>
              <w:keepNext/>
              <w:keepLines/>
              <w:spacing w:after="0" w:line="240" w:lineRule="auto"/>
            </w:pPr>
            <w:r>
              <w:rPr>
                <w:sz w:val="18"/>
              </w:rPr>
              <w:t>6131</w:t>
            </w:r>
          </w:p>
        </w:tc>
        <w:tc>
          <w:tcPr>
            <w:tcW w:w="1860" w:type="dxa"/>
            <w:tcMar>
              <w:top w:w="0" w:type="dxa"/>
              <w:bottom w:w="0" w:type="dxa"/>
            </w:tcMar>
            <w:vAlign w:val="center"/>
          </w:tcPr>
          <w:p w:rsidR="00450441" w:rsidRDefault="00935291">
            <w:pPr>
              <w:keepNext/>
              <w:keepLines/>
              <w:spacing w:after="0" w:line="240" w:lineRule="auto"/>
              <w:jc w:val="right"/>
            </w:pPr>
            <w:r>
              <w:rPr>
                <w:sz w:val="18"/>
              </w:rPr>
              <w:t>244.393,24</w:t>
            </w:r>
          </w:p>
        </w:tc>
        <w:tc>
          <w:tcPr>
            <w:tcW w:w="1860" w:type="dxa"/>
            <w:tcMar>
              <w:top w:w="0" w:type="dxa"/>
              <w:bottom w:w="0" w:type="dxa"/>
            </w:tcMar>
            <w:vAlign w:val="center"/>
          </w:tcPr>
          <w:p w:rsidR="00450441" w:rsidRDefault="00935291">
            <w:pPr>
              <w:keepNext/>
              <w:keepLines/>
              <w:spacing w:after="0" w:line="240" w:lineRule="auto"/>
              <w:jc w:val="right"/>
            </w:pPr>
            <w:r>
              <w:rPr>
                <w:sz w:val="18"/>
              </w:rPr>
              <w:t>100.793,89</w:t>
            </w:r>
          </w:p>
        </w:tc>
        <w:tc>
          <w:tcPr>
            <w:tcW w:w="700" w:type="dxa"/>
            <w:tcMar>
              <w:top w:w="0" w:type="dxa"/>
              <w:bottom w:w="0" w:type="dxa"/>
            </w:tcMar>
            <w:vAlign w:val="center"/>
          </w:tcPr>
          <w:p w:rsidR="00450441" w:rsidRDefault="00935291">
            <w:pPr>
              <w:keepNext/>
              <w:keepLines/>
              <w:spacing w:after="0" w:line="240" w:lineRule="auto"/>
              <w:jc w:val="right"/>
            </w:pPr>
            <w:r>
              <w:rPr>
                <w:sz w:val="18"/>
              </w:rPr>
              <w:t>41,2</w:t>
            </w:r>
          </w:p>
        </w:tc>
      </w:tr>
    </w:tbl>
    <w:p w:rsidR="00450441" w:rsidRDefault="00450441">
      <w:pPr>
        <w:spacing w:after="0"/>
      </w:pPr>
    </w:p>
    <w:p w:rsidR="00450441" w:rsidRDefault="00935291">
      <w:r>
        <w:t>(6131) stalnih poreza na nepokretnu imovinu koji su ostvareni u ukupnom iznosu od 100.793,89 eura, a godinu ranije 244.393,24 eura (manji su za 58,80 %), a to su:</w:t>
      </w:r>
    </w:p>
    <w:p w:rsidR="00450441" w:rsidRDefault="00935291">
      <w:r>
        <w:t>- porez na korištenje javnih površina koji iznosi 55.676,12 eura, dok je godinu ranije iznosi</w:t>
      </w:r>
      <w:r>
        <w:t>o 26.747,12 eura i</w:t>
      </w:r>
    </w:p>
    <w:p w:rsidR="00450441" w:rsidRDefault="00935291">
      <w:r>
        <w:t>- porez na kuće za odmor iznosi 18.154,84 eura, dok je godinu ranije iznosio 217.646,12 eura.</w:t>
      </w:r>
    </w:p>
    <w:p w:rsidR="00450441" w:rsidRDefault="00935291">
      <w:r>
        <w:t>Smanjio se je prihod po osnovi poreza na kuće za odmor iz razloga što je isti ukinut od 2025. a prihod se odnosi na plaćanje dugovanja od ranij</w:t>
      </w:r>
      <w:r>
        <w:t>ih godina.</w:t>
      </w:r>
    </w:p>
    <w:p w:rsidR="00450441" w:rsidRDefault="00935291">
      <w:r>
        <w:t>- porez na nekretnine - prihod od ovog poreza je u 2025. godini iznosio 26.962,93 eura, a prethodnu godinu nije postojao.</w:t>
      </w:r>
    </w:p>
    <w:p w:rsidR="00450441" w:rsidRDefault="00935291">
      <w:r>
        <w:t>Prema izvješću Porezne uprave, stanje nenaplaćenih potraživanja po osnovi poreza na nekretnine na dan 31. prosinca 2025. go</w:t>
      </w:r>
      <w:r>
        <w:t>dine je 19.396,32 eura.</w:t>
      </w:r>
    </w:p>
    <w:p w:rsidR="00450441" w:rsidRDefault="00935291">
      <w:r>
        <w:t>Prihod je znatno manji od planiranog iz razloga što Porezna uprava nije uspjela zadužiti sve obveznike plaćanja radi neusklađenosti podataka u evidenciji Općine, Katastru i na samim dokumentima poreznih obveznika, koji su prijavljiv</w:t>
      </w:r>
      <w:r>
        <w:t>ali prebivalište na različite nekretnine u odnosu na onu u kojoj stvarno žive, ili imaju odavno pogrešno dodijeljen broj kuće, koji je drugačiji u odnosu na onaj koji je preuzeo dodjeljivati katastar, a stanovništvo nije promijenilo adrese u dokumentima su</w:t>
      </w:r>
      <w:r>
        <w:t>kladno tome jer to iziskuje veliki trošak.</w:t>
      </w:r>
    </w:p>
    <w:p w:rsidR="00450441" w:rsidRDefault="00935291">
      <w:r>
        <w:t>Stalne poreze regulira Zakon o lokalnim porezima. Odlukom o porezima Općine Vela Luka (Službeni glasnik Općine Vela Luka broj 04/25 od 27.02.25.), koja je stupila na snagu osmi dan od dana objave tj. 08.03.25., su</w:t>
      </w:r>
      <w:r>
        <w:t xml:space="preserve">kladno čl. 20. Zakona o lokalnim porezima, ukinut je porez na </w:t>
      </w:r>
      <w:r>
        <w:lastRenderedPageBreak/>
        <w:t xml:space="preserve">kuće za odmor, koji se je plaćao u visini od 3,00 eura/m2 korisne površine nekretnine i zamijenio ga je porez na nekretnine od 01.01.2025. godine, koji se plaća po istoj cijeni od 3,00 eura/m2. </w:t>
      </w:r>
      <w:r>
        <w:t>Prihod od poreza na kuće za odmor je bio 100% prihod Općine, dok se prihod od poreza na nekretnine dijeli između Općine (80%) i Županije (20%).</w:t>
      </w:r>
    </w:p>
    <w:p w:rsidR="00450441" w:rsidRDefault="00935291">
      <w:r>
        <w:t xml:space="preserve">Člankom 4. spomenute Odluke prenesen je posao utvrđivanja, evidentiranja, nadzora, naplate i ovrhe radi naplate </w:t>
      </w:r>
      <w:r>
        <w:t>poreza na nekretnine na Ministarstvo financija, Poreznu upravu, Ispostava Korčula.</w:t>
      </w:r>
    </w:p>
    <w:p w:rsidR="00450441" w:rsidRDefault="00935291">
      <w:r>
        <w:t> </w:t>
      </w:r>
    </w:p>
    <w:p w:rsidR="00450441" w:rsidRDefault="00450441"/>
    <w:p w:rsidR="00450441" w:rsidRDefault="00935291">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6134</w:t>
            </w:r>
          </w:p>
        </w:tc>
        <w:tc>
          <w:tcPr>
            <w:tcW w:w="3180" w:type="dxa"/>
            <w:tcMar>
              <w:top w:w="0" w:type="dxa"/>
              <w:bottom w:w="0" w:type="dxa"/>
            </w:tcMar>
            <w:vAlign w:val="center"/>
          </w:tcPr>
          <w:p w:rsidR="00450441" w:rsidRDefault="00935291">
            <w:pPr>
              <w:keepNext/>
              <w:keepLines/>
              <w:spacing w:after="0" w:line="240" w:lineRule="auto"/>
            </w:pPr>
            <w:r>
              <w:rPr>
                <w:sz w:val="18"/>
              </w:rPr>
              <w:t>Povremeni porezi na imovinu</w:t>
            </w:r>
          </w:p>
        </w:tc>
        <w:tc>
          <w:tcPr>
            <w:tcW w:w="700" w:type="dxa"/>
            <w:tcMar>
              <w:top w:w="0" w:type="dxa"/>
              <w:bottom w:w="0" w:type="dxa"/>
            </w:tcMar>
            <w:vAlign w:val="center"/>
          </w:tcPr>
          <w:p w:rsidR="00450441" w:rsidRDefault="00935291">
            <w:pPr>
              <w:keepNext/>
              <w:keepLines/>
              <w:spacing w:after="0" w:line="240" w:lineRule="auto"/>
            </w:pPr>
            <w:r>
              <w:rPr>
                <w:sz w:val="18"/>
              </w:rPr>
              <w:t>6134</w:t>
            </w:r>
          </w:p>
        </w:tc>
        <w:tc>
          <w:tcPr>
            <w:tcW w:w="1860" w:type="dxa"/>
            <w:tcMar>
              <w:top w:w="0" w:type="dxa"/>
              <w:bottom w:w="0" w:type="dxa"/>
            </w:tcMar>
            <w:vAlign w:val="center"/>
          </w:tcPr>
          <w:p w:rsidR="00450441" w:rsidRDefault="00935291">
            <w:pPr>
              <w:keepNext/>
              <w:keepLines/>
              <w:spacing w:after="0" w:line="240" w:lineRule="auto"/>
              <w:jc w:val="right"/>
            </w:pPr>
            <w:r>
              <w:rPr>
                <w:sz w:val="18"/>
              </w:rPr>
              <w:t>192.062,28</w:t>
            </w:r>
          </w:p>
        </w:tc>
        <w:tc>
          <w:tcPr>
            <w:tcW w:w="1860" w:type="dxa"/>
            <w:tcMar>
              <w:top w:w="0" w:type="dxa"/>
              <w:bottom w:w="0" w:type="dxa"/>
            </w:tcMar>
            <w:vAlign w:val="center"/>
          </w:tcPr>
          <w:p w:rsidR="00450441" w:rsidRDefault="00935291">
            <w:pPr>
              <w:keepNext/>
              <w:keepLines/>
              <w:spacing w:after="0" w:line="240" w:lineRule="auto"/>
              <w:jc w:val="right"/>
            </w:pPr>
            <w:r>
              <w:rPr>
                <w:sz w:val="18"/>
              </w:rPr>
              <w:t>218.588,92</w:t>
            </w:r>
          </w:p>
        </w:tc>
        <w:tc>
          <w:tcPr>
            <w:tcW w:w="700" w:type="dxa"/>
            <w:tcMar>
              <w:top w:w="0" w:type="dxa"/>
              <w:bottom w:w="0" w:type="dxa"/>
            </w:tcMar>
            <w:vAlign w:val="center"/>
          </w:tcPr>
          <w:p w:rsidR="00450441" w:rsidRDefault="00935291">
            <w:pPr>
              <w:keepNext/>
              <w:keepLines/>
              <w:spacing w:after="0" w:line="240" w:lineRule="auto"/>
              <w:jc w:val="right"/>
            </w:pPr>
            <w:r>
              <w:rPr>
                <w:sz w:val="18"/>
              </w:rPr>
              <w:t>113,8</w:t>
            </w:r>
          </w:p>
        </w:tc>
      </w:tr>
    </w:tbl>
    <w:p w:rsidR="00450441" w:rsidRDefault="00450441">
      <w:pPr>
        <w:spacing w:after="0"/>
      </w:pPr>
    </w:p>
    <w:p w:rsidR="00450441" w:rsidRDefault="00935291">
      <w:r>
        <w:t>(6134) povremenih poreza na imovinu, a to je porez na promet nekretnina koji iznosi 218.588,92 eura, dok je godinu ranije iznosio 192.062,28 eura.</w:t>
      </w:r>
    </w:p>
    <w:p w:rsidR="00450441" w:rsidRDefault="00935291">
      <w:r>
        <w:t>Prihod od poreza na promet nekretnina se povećao za 13,80 % što znači da se prodalo više nekretnina na području naše općine u 2025. u odnosu na godinu ranije.</w:t>
      </w:r>
    </w:p>
    <w:p w:rsidR="00450441" w:rsidRDefault="00935291">
      <w:r>
        <w:t>Povremeni porez propisuje Zakon o porezu na promet nekretnina. Porez na promet nekretnina plaća s</w:t>
      </w:r>
      <w:r>
        <w:t xml:space="preserve">e po stopi od 3% kupoprodajne (tržišne) vrijednosti nekretnina (čl. 12. Zakona o porezu na promet nekretnina). Porezna uprava utvrđuje osnovicu poreza na promet nekretnina kao tržišnu vrijednost nekretnine, u pravilu, iz isprave o stjecanju, ako je ukupan </w:t>
      </w:r>
      <w:r>
        <w:t>iznos naknade koju isplaćuje stjecatelj približno jednak cijenama koje se mogu postići na tržištu. Rješenje o razrezu istog izdaje Porezna uprava i obavlja naplatu iako je to 100% prihod Općine. U skladu s člankom 7. i 8. Pravilnika o uvjetima, opsegu i na</w:t>
      </w:r>
      <w:r>
        <w:t>knadi za obavljanje poslova utvrđivanja, evidentiranja, nadzora, naplate i ovrhe radi naplate poreza JLP(R)S, Porezna uprava nam dostavlja dva puta godišnje zbirno izvješće o saldu nenaplaćenih potraživanja poreza na promet nekretnina. </w:t>
      </w:r>
    </w:p>
    <w:p w:rsidR="00450441" w:rsidRDefault="00935291">
      <w:r>
        <w:t>Stanje nenaplaćenih</w:t>
      </w:r>
      <w:r>
        <w:t xml:space="preserve"> potraživanja po osnovi poreza na promet nekretnina na dan 31. prosinca 2025. godine je 32.529,04 eura, dok je na dan 31.12.2024. bilo 62.460,05 eura.</w:t>
      </w:r>
    </w:p>
    <w:p w:rsidR="00450441" w:rsidRDefault="00450441"/>
    <w:p w:rsidR="00450441" w:rsidRDefault="00935291">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614</w:t>
            </w:r>
          </w:p>
        </w:tc>
        <w:tc>
          <w:tcPr>
            <w:tcW w:w="3180" w:type="dxa"/>
            <w:tcMar>
              <w:top w:w="0" w:type="dxa"/>
              <w:bottom w:w="0" w:type="dxa"/>
            </w:tcMar>
            <w:vAlign w:val="center"/>
          </w:tcPr>
          <w:p w:rsidR="00450441" w:rsidRDefault="00935291">
            <w:pPr>
              <w:keepNext/>
              <w:keepLines/>
              <w:spacing w:after="0" w:line="240" w:lineRule="auto"/>
            </w:pPr>
            <w:r>
              <w:rPr>
                <w:sz w:val="18"/>
              </w:rPr>
              <w:t>Porezi na robu i usluge (šifre 6141 do 61476148)</w:t>
            </w:r>
          </w:p>
        </w:tc>
        <w:tc>
          <w:tcPr>
            <w:tcW w:w="700" w:type="dxa"/>
            <w:tcMar>
              <w:top w:w="0" w:type="dxa"/>
              <w:bottom w:w="0" w:type="dxa"/>
            </w:tcMar>
            <w:vAlign w:val="center"/>
          </w:tcPr>
          <w:p w:rsidR="00450441" w:rsidRDefault="00935291">
            <w:pPr>
              <w:keepNext/>
              <w:keepLines/>
              <w:spacing w:after="0" w:line="240" w:lineRule="auto"/>
            </w:pPr>
            <w:r>
              <w:rPr>
                <w:sz w:val="18"/>
              </w:rPr>
              <w:t>614</w:t>
            </w:r>
          </w:p>
        </w:tc>
        <w:tc>
          <w:tcPr>
            <w:tcW w:w="1860" w:type="dxa"/>
            <w:tcMar>
              <w:top w:w="0" w:type="dxa"/>
              <w:bottom w:w="0" w:type="dxa"/>
            </w:tcMar>
            <w:vAlign w:val="center"/>
          </w:tcPr>
          <w:p w:rsidR="00450441" w:rsidRDefault="00935291">
            <w:pPr>
              <w:keepNext/>
              <w:keepLines/>
              <w:spacing w:after="0" w:line="240" w:lineRule="auto"/>
              <w:jc w:val="right"/>
            </w:pPr>
            <w:r>
              <w:rPr>
                <w:sz w:val="18"/>
              </w:rPr>
              <w:t>41.908,26</w:t>
            </w:r>
          </w:p>
        </w:tc>
        <w:tc>
          <w:tcPr>
            <w:tcW w:w="1860" w:type="dxa"/>
            <w:tcMar>
              <w:top w:w="0" w:type="dxa"/>
              <w:bottom w:w="0" w:type="dxa"/>
            </w:tcMar>
            <w:vAlign w:val="center"/>
          </w:tcPr>
          <w:p w:rsidR="00450441" w:rsidRDefault="00935291">
            <w:pPr>
              <w:keepNext/>
              <w:keepLines/>
              <w:spacing w:after="0" w:line="240" w:lineRule="auto"/>
              <w:jc w:val="right"/>
            </w:pPr>
            <w:r>
              <w:rPr>
                <w:sz w:val="18"/>
              </w:rPr>
              <w:t>46.017,55</w:t>
            </w:r>
          </w:p>
        </w:tc>
        <w:tc>
          <w:tcPr>
            <w:tcW w:w="700" w:type="dxa"/>
            <w:tcMar>
              <w:top w:w="0" w:type="dxa"/>
              <w:bottom w:w="0" w:type="dxa"/>
            </w:tcMar>
            <w:vAlign w:val="center"/>
          </w:tcPr>
          <w:p w:rsidR="00450441" w:rsidRDefault="00935291">
            <w:pPr>
              <w:keepNext/>
              <w:keepLines/>
              <w:spacing w:after="0" w:line="240" w:lineRule="auto"/>
              <w:jc w:val="right"/>
            </w:pPr>
            <w:r>
              <w:rPr>
                <w:sz w:val="18"/>
              </w:rPr>
              <w:t>109,8</w:t>
            </w:r>
          </w:p>
        </w:tc>
      </w:tr>
    </w:tbl>
    <w:p w:rsidR="00450441" w:rsidRDefault="00450441">
      <w:pPr>
        <w:spacing w:after="0"/>
      </w:pPr>
    </w:p>
    <w:p w:rsidR="00450441" w:rsidRDefault="00935291">
      <w:r>
        <w:lastRenderedPageBreak/>
        <w:t>Porezi na robu i usluge - 614, ostvareni su u iznosu od 46.017,55 eura (porez na potrošnju alkoholnih i bezalkoholnih pića), dok su godinu ranije iznosili 41.908,26 eura. Prihod po ovoj osnovi je veći za 9,80 %.</w:t>
      </w:r>
    </w:p>
    <w:p w:rsidR="00450441" w:rsidRDefault="00935291">
      <w:r>
        <w:t> </w:t>
      </w:r>
    </w:p>
    <w:p w:rsidR="00450441" w:rsidRDefault="00450441"/>
    <w:p w:rsidR="00450441" w:rsidRDefault="00935291">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w:t>
            </w:r>
            <w:r>
              <w:rPr>
                <w:b/>
                <w:sz w:val="18"/>
              </w:rPr>
              <w:t>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63</w:t>
            </w:r>
          </w:p>
        </w:tc>
        <w:tc>
          <w:tcPr>
            <w:tcW w:w="3180" w:type="dxa"/>
            <w:tcMar>
              <w:top w:w="0" w:type="dxa"/>
              <w:bottom w:w="0" w:type="dxa"/>
            </w:tcMar>
            <w:vAlign w:val="center"/>
          </w:tcPr>
          <w:p w:rsidR="00450441" w:rsidRDefault="00935291">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rsidR="00450441" w:rsidRDefault="00935291">
            <w:pPr>
              <w:keepNext/>
              <w:keepLines/>
              <w:spacing w:after="0" w:line="240" w:lineRule="auto"/>
            </w:pPr>
            <w:r>
              <w:rPr>
                <w:sz w:val="18"/>
              </w:rPr>
              <w:t>63</w:t>
            </w:r>
          </w:p>
        </w:tc>
        <w:tc>
          <w:tcPr>
            <w:tcW w:w="1860" w:type="dxa"/>
            <w:tcMar>
              <w:top w:w="0" w:type="dxa"/>
              <w:bottom w:w="0" w:type="dxa"/>
            </w:tcMar>
            <w:vAlign w:val="center"/>
          </w:tcPr>
          <w:p w:rsidR="00450441" w:rsidRDefault="00935291">
            <w:pPr>
              <w:keepNext/>
              <w:keepLines/>
              <w:spacing w:after="0" w:line="240" w:lineRule="auto"/>
              <w:jc w:val="right"/>
            </w:pPr>
            <w:r>
              <w:rPr>
                <w:sz w:val="18"/>
              </w:rPr>
              <w:t>1.093.364,44</w:t>
            </w:r>
          </w:p>
        </w:tc>
        <w:tc>
          <w:tcPr>
            <w:tcW w:w="1860" w:type="dxa"/>
            <w:tcMar>
              <w:top w:w="0" w:type="dxa"/>
              <w:bottom w:w="0" w:type="dxa"/>
            </w:tcMar>
            <w:vAlign w:val="center"/>
          </w:tcPr>
          <w:p w:rsidR="00450441" w:rsidRDefault="00935291">
            <w:pPr>
              <w:keepNext/>
              <w:keepLines/>
              <w:spacing w:after="0" w:line="240" w:lineRule="auto"/>
              <w:jc w:val="right"/>
            </w:pPr>
            <w:r>
              <w:rPr>
                <w:sz w:val="18"/>
              </w:rPr>
              <w:t>964.116,44</w:t>
            </w:r>
          </w:p>
        </w:tc>
        <w:tc>
          <w:tcPr>
            <w:tcW w:w="700" w:type="dxa"/>
            <w:tcMar>
              <w:top w:w="0" w:type="dxa"/>
              <w:bottom w:w="0" w:type="dxa"/>
            </w:tcMar>
            <w:vAlign w:val="center"/>
          </w:tcPr>
          <w:p w:rsidR="00450441" w:rsidRDefault="00935291">
            <w:pPr>
              <w:keepNext/>
              <w:keepLines/>
              <w:spacing w:after="0" w:line="240" w:lineRule="auto"/>
              <w:jc w:val="right"/>
            </w:pPr>
            <w:r>
              <w:rPr>
                <w:sz w:val="18"/>
              </w:rPr>
              <w:t>88,2</w:t>
            </w:r>
          </w:p>
        </w:tc>
      </w:tr>
    </w:tbl>
    <w:p w:rsidR="00450441" w:rsidRDefault="00450441">
      <w:pPr>
        <w:spacing w:after="0"/>
      </w:pPr>
    </w:p>
    <w:p w:rsidR="00450441" w:rsidRDefault="00935291">
      <w:r>
        <w:t>Prihodi od pomoći iz proračuna - 63 ostvareni su u izvještajnom razdoblju 2025. godine u iznosu od 964.116,44 EUR, dok su godinu ranije iznosili 1.093.364,44 EUR. Smanjeni su za 11,80 %. </w:t>
      </w:r>
    </w:p>
    <w:p w:rsidR="00450441" w:rsidRDefault="00450441"/>
    <w:p w:rsidR="00450441" w:rsidRDefault="00935291">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w:t>
            </w:r>
            <w:r>
              <w:rPr>
                <w:b/>
                <w:sz w:val="18"/>
              </w:rPr>
              <w:t xml:space="preserve">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6331</w:t>
            </w:r>
          </w:p>
        </w:tc>
        <w:tc>
          <w:tcPr>
            <w:tcW w:w="3180" w:type="dxa"/>
            <w:tcMar>
              <w:top w:w="0" w:type="dxa"/>
              <w:bottom w:w="0" w:type="dxa"/>
            </w:tcMar>
            <w:vAlign w:val="center"/>
          </w:tcPr>
          <w:p w:rsidR="00450441" w:rsidRDefault="00935291">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rsidR="00450441" w:rsidRDefault="00935291">
            <w:pPr>
              <w:keepNext/>
              <w:keepLines/>
              <w:spacing w:after="0" w:line="240" w:lineRule="auto"/>
            </w:pPr>
            <w:r>
              <w:rPr>
                <w:sz w:val="18"/>
              </w:rPr>
              <w:t>6331</w:t>
            </w:r>
          </w:p>
        </w:tc>
        <w:tc>
          <w:tcPr>
            <w:tcW w:w="1860" w:type="dxa"/>
            <w:tcMar>
              <w:top w:w="0" w:type="dxa"/>
              <w:bottom w:w="0" w:type="dxa"/>
            </w:tcMar>
            <w:vAlign w:val="center"/>
          </w:tcPr>
          <w:p w:rsidR="00450441" w:rsidRDefault="00935291">
            <w:pPr>
              <w:keepNext/>
              <w:keepLines/>
              <w:spacing w:after="0" w:line="240" w:lineRule="auto"/>
              <w:jc w:val="right"/>
            </w:pPr>
            <w:r>
              <w:rPr>
                <w:sz w:val="18"/>
              </w:rPr>
              <w:t>665.098,96</w:t>
            </w:r>
          </w:p>
        </w:tc>
        <w:tc>
          <w:tcPr>
            <w:tcW w:w="1860" w:type="dxa"/>
            <w:tcMar>
              <w:top w:w="0" w:type="dxa"/>
              <w:bottom w:w="0" w:type="dxa"/>
            </w:tcMar>
            <w:vAlign w:val="center"/>
          </w:tcPr>
          <w:p w:rsidR="00450441" w:rsidRDefault="00935291">
            <w:pPr>
              <w:keepNext/>
              <w:keepLines/>
              <w:spacing w:after="0" w:line="240" w:lineRule="auto"/>
              <w:jc w:val="right"/>
            </w:pPr>
            <w:r>
              <w:rPr>
                <w:sz w:val="18"/>
              </w:rPr>
              <w:t>160.280,00</w:t>
            </w:r>
          </w:p>
        </w:tc>
        <w:tc>
          <w:tcPr>
            <w:tcW w:w="700" w:type="dxa"/>
            <w:tcMar>
              <w:top w:w="0" w:type="dxa"/>
              <w:bottom w:w="0" w:type="dxa"/>
            </w:tcMar>
            <w:vAlign w:val="center"/>
          </w:tcPr>
          <w:p w:rsidR="00450441" w:rsidRDefault="00935291">
            <w:pPr>
              <w:keepNext/>
              <w:keepLines/>
              <w:spacing w:after="0" w:line="240" w:lineRule="auto"/>
              <w:jc w:val="right"/>
            </w:pPr>
            <w:r>
              <w:rPr>
                <w:sz w:val="18"/>
              </w:rPr>
              <w:t>24,1</w:t>
            </w:r>
          </w:p>
        </w:tc>
      </w:tr>
    </w:tbl>
    <w:p w:rsidR="00450441" w:rsidRDefault="00450441">
      <w:pPr>
        <w:spacing w:after="0"/>
      </w:pPr>
    </w:p>
    <w:p w:rsidR="00450441" w:rsidRDefault="00935291">
      <w:r>
        <w:t>Tekuće pomoći proračunu iz drugih proračuna – 6331, u 2025. godini ostvarene su u ukupnom iznosu od 160.280,00 eura (dok su godinu ranije bile 665.098,96 eura), a sastoje se od:  </w:t>
      </w:r>
    </w:p>
    <w:p w:rsidR="00450441" w:rsidRDefault="00935291">
      <w:r>
        <w:t>- pomoći iz drž. proračuna za financiranje fiskalne održivosti dječjeg vrtić</w:t>
      </w:r>
      <w:r>
        <w:t>a 153.780,00 €,</w:t>
      </w:r>
    </w:p>
    <w:p w:rsidR="00450441" w:rsidRDefault="00935291">
      <w:r>
        <w:t>- tekuće pomoći iz županijskog proračuna ostvarene su u iznosu od 6.500,00 eura (za manifestaciju „Trag u beskraju“ 5.300,00 eura i za Stajun od lumblije 1.200,00 eura).</w:t>
      </w:r>
    </w:p>
    <w:p w:rsidR="00450441" w:rsidRDefault="00450441"/>
    <w:p w:rsidR="00450441" w:rsidRDefault="00935291">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6332</w:t>
            </w:r>
          </w:p>
        </w:tc>
        <w:tc>
          <w:tcPr>
            <w:tcW w:w="3180" w:type="dxa"/>
            <w:tcMar>
              <w:top w:w="0" w:type="dxa"/>
              <w:bottom w:w="0" w:type="dxa"/>
            </w:tcMar>
            <w:vAlign w:val="center"/>
          </w:tcPr>
          <w:p w:rsidR="00450441" w:rsidRDefault="00935291">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rsidR="00450441" w:rsidRDefault="00935291">
            <w:pPr>
              <w:keepNext/>
              <w:keepLines/>
              <w:spacing w:after="0" w:line="240" w:lineRule="auto"/>
            </w:pPr>
            <w:r>
              <w:rPr>
                <w:sz w:val="18"/>
              </w:rPr>
              <w:t>6332</w:t>
            </w:r>
          </w:p>
        </w:tc>
        <w:tc>
          <w:tcPr>
            <w:tcW w:w="1860" w:type="dxa"/>
            <w:tcMar>
              <w:top w:w="0" w:type="dxa"/>
              <w:bottom w:w="0" w:type="dxa"/>
            </w:tcMar>
            <w:vAlign w:val="center"/>
          </w:tcPr>
          <w:p w:rsidR="00450441" w:rsidRDefault="00935291">
            <w:pPr>
              <w:keepNext/>
              <w:keepLines/>
              <w:spacing w:after="0" w:line="240" w:lineRule="auto"/>
              <w:jc w:val="right"/>
            </w:pPr>
            <w:r>
              <w:rPr>
                <w:sz w:val="18"/>
              </w:rPr>
              <w:t>223.015,13</w:t>
            </w:r>
          </w:p>
        </w:tc>
        <w:tc>
          <w:tcPr>
            <w:tcW w:w="1860" w:type="dxa"/>
            <w:tcMar>
              <w:top w:w="0" w:type="dxa"/>
              <w:bottom w:w="0" w:type="dxa"/>
            </w:tcMar>
            <w:vAlign w:val="center"/>
          </w:tcPr>
          <w:p w:rsidR="00450441" w:rsidRDefault="00935291">
            <w:pPr>
              <w:keepNext/>
              <w:keepLines/>
              <w:spacing w:after="0" w:line="240" w:lineRule="auto"/>
              <w:jc w:val="right"/>
            </w:pPr>
            <w:r>
              <w:rPr>
                <w:sz w:val="18"/>
              </w:rPr>
              <w:t>74.900,00</w:t>
            </w:r>
          </w:p>
        </w:tc>
        <w:tc>
          <w:tcPr>
            <w:tcW w:w="700" w:type="dxa"/>
            <w:tcMar>
              <w:top w:w="0" w:type="dxa"/>
              <w:bottom w:w="0" w:type="dxa"/>
            </w:tcMar>
            <w:vAlign w:val="center"/>
          </w:tcPr>
          <w:p w:rsidR="00450441" w:rsidRDefault="00935291">
            <w:pPr>
              <w:keepNext/>
              <w:keepLines/>
              <w:spacing w:after="0" w:line="240" w:lineRule="auto"/>
              <w:jc w:val="right"/>
            </w:pPr>
            <w:r>
              <w:rPr>
                <w:sz w:val="18"/>
              </w:rPr>
              <w:t>33,6</w:t>
            </w:r>
          </w:p>
        </w:tc>
      </w:tr>
    </w:tbl>
    <w:p w:rsidR="00450441" w:rsidRDefault="00450441">
      <w:pPr>
        <w:spacing w:after="0"/>
      </w:pPr>
    </w:p>
    <w:p w:rsidR="00450441" w:rsidRDefault="00935291">
      <w:r>
        <w:t>Kapitalne pomoći proračunu iz drugih proračuna – 6332, u 2025. godini ostvarene su u ukupnom iznosu od 74.900,00 eura (godinu ranije su bile 223.015,13 eura), a odnose se na:</w:t>
      </w:r>
    </w:p>
    <w:p w:rsidR="00450441" w:rsidRDefault="00935291">
      <w:r>
        <w:lastRenderedPageBreak/>
        <w:t>- kapitalnu pomoć u iznosu od 46.400,00 eura od Ministarstva prostornog uređenja,</w:t>
      </w:r>
      <w:r>
        <w:t xml:space="preserve"> graditeljstva i državne imovine namijenjenu za održavanje ceste Duža-Kruševo (sredstva su namjenski potrošena),</w:t>
      </w:r>
    </w:p>
    <w:p w:rsidR="00450441" w:rsidRDefault="00935291">
      <w:r>
        <w:t>- kapitalnu pomoć u iznosu od 28.500,00 eura od MRRIFEU za uređenje šetnica (sredstva su namjenski potrošena).</w:t>
      </w:r>
    </w:p>
    <w:p w:rsidR="00450441" w:rsidRDefault="00450441"/>
    <w:p w:rsidR="00450441" w:rsidRDefault="00935291">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w:t>
            </w:r>
            <w:r>
              <w:rPr>
                <w:b/>
                <w:sz w:val="18"/>
              </w:rPr>
              <w:t>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6342</w:t>
            </w:r>
          </w:p>
        </w:tc>
        <w:tc>
          <w:tcPr>
            <w:tcW w:w="3180" w:type="dxa"/>
            <w:tcMar>
              <w:top w:w="0" w:type="dxa"/>
              <w:bottom w:w="0" w:type="dxa"/>
            </w:tcMar>
            <w:vAlign w:val="center"/>
          </w:tcPr>
          <w:p w:rsidR="00450441" w:rsidRDefault="00935291">
            <w:pPr>
              <w:keepNext/>
              <w:keepLines/>
              <w:spacing w:after="0" w:line="240" w:lineRule="auto"/>
            </w:pPr>
            <w:r>
              <w:rPr>
                <w:sz w:val="18"/>
              </w:rPr>
              <w:t>Kapitalne pomoći od izvanproračunskih korisnika</w:t>
            </w:r>
          </w:p>
        </w:tc>
        <w:tc>
          <w:tcPr>
            <w:tcW w:w="700" w:type="dxa"/>
            <w:tcMar>
              <w:top w:w="0" w:type="dxa"/>
              <w:bottom w:w="0" w:type="dxa"/>
            </w:tcMar>
            <w:vAlign w:val="center"/>
          </w:tcPr>
          <w:p w:rsidR="00450441" w:rsidRDefault="00935291">
            <w:pPr>
              <w:keepNext/>
              <w:keepLines/>
              <w:spacing w:after="0" w:line="240" w:lineRule="auto"/>
            </w:pPr>
            <w:r>
              <w:rPr>
                <w:sz w:val="18"/>
              </w:rPr>
              <w:t>6342</w:t>
            </w:r>
          </w:p>
        </w:tc>
        <w:tc>
          <w:tcPr>
            <w:tcW w:w="1860" w:type="dxa"/>
            <w:tcMar>
              <w:top w:w="0" w:type="dxa"/>
              <w:bottom w:w="0" w:type="dxa"/>
            </w:tcMar>
            <w:vAlign w:val="center"/>
          </w:tcPr>
          <w:p w:rsidR="00450441" w:rsidRDefault="00935291">
            <w:pPr>
              <w:keepNext/>
              <w:keepLines/>
              <w:spacing w:after="0" w:line="240" w:lineRule="auto"/>
              <w:jc w:val="right"/>
            </w:pPr>
            <w:r>
              <w:rPr>
                <w:sz w:val="18"/>
              </w:rPr>
              <w:t>35.917,59</w:t>
            </w:r>
          </w:p>
        </w:tc>
        <w:tc>
          <w:tcPr>
            <w:tcW w:w="1860" w:type="dxa"/>
            <w:tcMar>
              <w:top w:w="0" w:type="dxa"/>
              <w:bottom w:w="0" w:type="dxa"/>
            </w:tcMar>
            <w:vAlign w:val="center"/>
          </w:tcPr>
          <w:p w:rsidR="00450441" w:rsidRDefault="00935291">
            <w:pPr>
              <w:keepNext/>
              <w:keepLines/>
              <w:spacing w:after="0" w:line="240" w:lineRule="auto"/>
              <w:jc w:val="right"/>
            </w:pPr>
            <w:r>
              <w:rPr>
                <w:sz w:val="18"/>
              </w:rPr>
              <w:t>68.400,00</w:t>
            </w:r>
          </w:p>
        </w:tc>
        <w:tc>
          <w:tcPr>
            <w:tcW w:w="700" w:type="dxa"/>
            <w:tcMar>
              <w:top w:w="0" w:type="dxa"/>
              <w:bottom w:w="0" w:type="dxa"/>
            </w:tcMar>
            <w:vAlign w:val="center"/>
          </w:tcPr>
          <w:p w:rsidR="00450441" w:rsidRDefault="00935291">
            <w:pPr>
              <w:keepNext/>
              <w:keepLines/>
              <w:spacing w:after="0" w:line="240" w:lineRule="auto"/>
              <w:jc w:val="right"/>
            </w:pPr>
            <w:r>
              <w:rPr>
                <w:sz w:val="18"/>
              </w:rPr>
              <w:t>190,4</w:t>
            </w:r>
          </w:p>
        </w:tc>
      </w:tr>
    </w:tbl>
    <w:p w:rsidR="00450441" w:rsidRDefault="00450441">
      <w:pPr>
        <w:spacing w:after="0"/>
      </w:pPr>
    </w:p>
    <w:p w:rsidR="00450441" w:rsidRDefault="00935291">
      <w:r>
        <w:t>Kapitalne pomoći od izvanproračunskog korisnika  - 6342, u 2025. godini ostvarene su u ukupnom iznosu od 68.400,00 eura (godinu ranije su iznosile 35.917,59 eura), a odnose se na kapitalnu pomoć od Fonda za zaštitu okoliša i energetsku učinkovitost za proj</w:t>
      </w:r>
      <w:r>
        <w:t>ekt uklanjanja glomaznog otpada. Sredstva su namjenski potrošena.</w:t>
      </w:r>
    </w:p>
    <w:p w:rsidR="00450441" w:rsidRDefault="00450441"/>
    <w:p w:rsidR="00450441" w:rsidRDefault="00935291">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6353</w:t>
            </w:r>
          </w:p>
        </w:tc>
        <w:tc>
          <w:tcPr>
            <w:tcW w:w="3180" w:type="dxa"/>
            <w:tcMar>
              <w:top w:w="0" w:type="dxa"/>
              <w:bottom w:w="0" w:type="dxa"/>
            </w:tcMar>
            <w:vAlign w:val="center"/>
          </w:tcPr>
          <w:p w:rsidR="00450441" w:rsidRDefault="00935291">
            <w:pPr>
              <w:keepNext/>
              <w:keepLines/>
              <w:spacing w:after="0" w:line="240" w:lineRule="auto"/>
            </w:pPr>
            <w:r>
              <w:rPr>
                <w:sz w:val="18"/>
              </w:rPr>
              <w:t xml:space="preserve">Pomoći fiskalnog </w:t>
            </w:r>
            <w:r>
              <w:rPr>
                <w:sz w:val="18"/>
              </w:rPr>
              <w:t>izravnanja</w:t>
            </w:r>
          </w:p>
        </w:tc>
        <w:tc>
          <w:tcPr>
            <w:tcW w:w="700" w:type="dxa"/>
            <w:tcMar>
              <w:top w:w="0" w:type="dxa"/>
              <w:bottom w:w="0" w:type="dxa"/>
            </w:tcMar>
            <w:vAlign w:val="center"/>
          </w:tcPr>
          <w:p w:rsidR="00450441" w:rsidRDefault="00935291">
            <w:pPr>
              <w:keepNext/>
              <w:keepLines/>
              <w:spacing w:after="0" w:line="240" w:lineRule="auto"/>
            </w:pPr>
            <w:r>
              <w:rPr>
                <w:sz w:val="18"/>
              </w:rPr>
              <w:t>6353</w:t>
            </w:r>
          </w:p>
        </w:tc>
        <w:tc>
          <w:tcPr>
            <w:tcW w:w="1860" w:type="dxa"/>
            <w:tcMar>
              <w:top w:w="0" w:type="dxa"/>
              <w:bottom w:w="0" w:type="dxa"/>
            </w:tcMar>
            <w:vAlign w:val="center"/>
          </w:tcPr>
          <w:p w:rsidR="00450441" w:rsidRDefault="00935291">
            <w:pPr>
              <w:keepNext/>
              <w:keepLines/>
              <w:spacing w:after="0" w:line="240" w:lineRule="auto"/>
              <w:jc w:val="right"/>
            </w:pPr>
            <w:r>
              <w:rPr>
                <w:sz w:val="18"/>
              </w:rPr>
              <w:t>0,00</w:t>
            </w:r>
          </w:p>
        </w:tc>
        <w:tc>
          <w:tcPr>
            <w:tcW w:w="1860" w:type="dxa"/>
            <w:tcMar>
              <w:top w:w="0" w:type="dxa"/>
              <w:bottom w:w="0" w:type="dxa"/>
            </w:tcMar>
            <w:vAlign w:val="center"/>
          </w:tcPr>
          <w:p w:rsidR="00450441" w:rsidRDefault="00935291">
            <w:pPr>
              <w:keepNext/>
              <w:keepLines/>
              <w:spacing w:after="0" w:line="240" w:lineRule="auto"/>
              <w:jc w:val="right"/>
            </w:pPr>
            <w:r>
              <w:rPr>
                <w:sz w:val="18"/>
              </w:rPr>
              <w:t>548.060,43</w:t>
            </w:r>
          </w:p>
        </w:tc>
        <w:tc>
          <w:tcPr>
            <w:tcW w:w="700" w:type="dxa"/>
            <w:tcMar>
              <w:top w:w="0" w:type="dxa"/>
              <w:bottom w:w="0" w:type="dxa"/>
            </w:tcMar>
            <w:vAlign w:val="center"/>
          </w:tcPr>
          <w:p w:rsidR="00450441" w:rsidRDefault="00935291">
            <w:pPr>
              <w:keepNext/>
              <w:keepLines/>
              <w:spacing w:after="0" w:line="240" w:lineRule="auto"/>
              <w:jc w:val="right"/>
            </w:pPr>
            <w:r>
              <w:rPr>
                <w:sz w:val="18"/>
              </w:rPr>
              <w:t>-</w:t>
            </w:r>
          </w:p>
        </w:tc>
      </w:tr>
    </w:tbl>
    <w:p w:rsidR="00450441" w:rsidRDefault="00450441">
      <w:pPr>
        <w:spacing w:after="0"/>
      </w:pPr>
    </w:p>
    <w:p w:rsidR="00450441" w:rsidRDefault="00935291">
      <w:r>
        <w:t>Pomoći fiskalnog izravnanja - 6353, pomoći iz državnog proračuna u visini sredstava fiskalnog izravnanja iznose 548.060,43 eura, a prethodnu godinu su se knjižile na kontu 6331.</w:t>
      </w:r>
    </w:p>
    <w:p w:rsidR="00450441" w:rsidRDefault="00935291">
      <w:r>
        <w:t> </w:t>
      </w:r>
    </w:p>
    <w:p w:rsidR="00450441" w:rsidRDefault="00450441"/>
    <w:p w:rsidR="00450441" w:rsidRDefault="00935291">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6381</w:t>
            </w:r>
          </w:p>
        </w:tc>
        <w:tc>
          <w:tcPr>
            <w:tcW w:w="3180" w:type="dxa"/>
            <w:tcMar>
              <w:top w:w="0" w:type="dxa"/>
              <w:bottom w:w="0" w:type="dxa"/>
            </w:tcMar>
            <w:vAlign w:val="center"/>
          </w:tcPr>
          <w:p w:rsidR="00450441" w:rsidRDefault="00935291">
            <w:pPr>
              <w:keepNext/>
              <w:keepLines/>
              <w:spacing w:after="0" w:line="240" w:lineRule="auto"/>
            </w:pPr>
            <w:r>
              <w:rPr>
                <w:sz w:val="18"/>
              </w:rPr>
              <w:t>Tekuće pomoći temeljem prijenosa EU sredstava</w:t>
            </w:r>
          </w:p>
        </w:tc>
        <w:tc>
          <w:tcPr>
            <w:tcW w:w="700" w:type="dxa"/>
            <w:tcMar>
              <w:top w:w="0" w:type="dxa"/>
              <w:bottom w:w="0" w:type="dxa"/>
            </w:tcMar>
            <w:vAlign w:val="center"/>
          </w:tcPr>
          <w:p w:rsidR="00450441" w:rsidRDefault="00935291">
            <w:pPr>
              <w:keepNext/>
              <w:keepLines/>
              <w:spacing w:after="0" w:line="240" w:lineRule="auto"/>
            </w:pPr>
            <w:r>
              <w:rPr>
                <w:sz w:val="18"/>
              </w:rPr>
              <w:t>6381</w:t>
            </w:r>
          </w:p>
        </w:tc>
        <w:tc>
          <w:tcPr>
            <w:tcW w:w="1860" w:type="dxa"/>
            <w:tcMar>
              <w:top w:w="0" w:type="dxa"/>
              <w:bottom w:w="0" w:type="dxa"/>
            </w:tcMar>
            <w:vAlign w:val="center"/>
          </w:tcPr>
          <w:p w:rsidR="00450441" w:rsidRDefault="00935291">
            <w:pPr>
              <w:keepNext/>
              <w:keepLines/>
              <w:spacing w:after="0" w:line="240" w:lineRule="auto"/>
              <w:jc w:val="right"/>
            </w:pPr>
            <w:r>
              <w:rPr>
                <w:sz w:val="18"/>
              </w:rPr>
              <w:t>169.332,76</w:t>
            </w:r>
          </w:p>
        </w:tc>
        <w:tc>
          <w:tcPr>
            <w:tcW w:w="1860" w:type="dxa"/>
            <w:tcMar>
              <w:top w:w="0" w:type="dxa"/>
              <w:bottom w:w="0" w:type="dxa"/>
            </w:tcMar>
            <w:vAlign w:val="center"/>
          </w:tcPr>
          <w:p w:rsidR="00450441" w:rsidRDefault="00935291">
            <w:pPr>
              <w:keepNext/>
              <w:keepLines/>
              <w:spacing w:after="0" w:line="240" w:lineRule="auto"/>
              <w:jc w:val="right"/>
            </w:pPr>
            <w:r>
              <w:rPr>
                <w:sz w:val="18"/>
              </w:rPr>
              <w:t>105.788,41</w:t>
            </w:r>
          </w:p>
        </w:tc>
        <w:tc>
          <w:tcPr>
            <w:tcW w:w="700" w:type="dxa"/>
            <w:tcMar>
              <w:top w:w="0" w:type="dxa"/>
              <w:bottom w:w="0" w:type="dxa"/>
            </w:tcMar>
            <w:vAlign w:val="center"/>
          </w:tcPr>
          <w:p w:rsidR="00450441" w:rsidRDefault="00935291">
            <w:pPr>
              <w:keepNext/>
              <w:keepLines/>
              <w:spacing w:after="0" w:line="240" w:lineRule="auto"/>
              <w:jc w:val="right"/>
            </w:pPr>
            <w:r>
              <w:rPr>
                <w:sz w:val="18"/>
              </w:rPr>
              <w:t>62,5</w:t>
            </w:r>
          </w:p>
        </w:tc>
      </w:tr>
    </w:tbl>
    <w:p w:rsidR="00450441" w:rsidRDefault="00450441">
      <w:pPr>
        <w:spacing w:after="0"/>
      </w:pPr>
    </w:p>
    <w:p w:rsidR="00450441" w:rsidRDefault="00935291">
      <w:r>
        <w:t>Tekuće pomoći temeljem prijenosa EU sredstava – 6381, u 2025. su ostvarene u iznosu od 105.788,41 eura (godinu ranije su iznosile 169.332,76 eura), a odnose se na projekt „ZAŽELI - NISI SAM".</w:t>
      </w:r>
    </w:p>
    <w:p w:rsidR="00450441" w:rsidRDefault="00450441"/>
    <w:p w:rsidR="00450441" w:rsidRDefault="00935291">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6382</w:t>
            </w:r>
          </w:p>
        </w:tc>
        <w:tc>
          <w:tcPr>
            <w:tcW w:w="3180" w:type="dxa"/>
            <w:tcMar>
              <w:top w:w="0" w:type="dxa"/>
              <w:bottom w:w="0" w:type="dxa"/>
            </w:tcMar>
            <w:vAlign w:val="center"/>
          </w:tcPr>
          <w:p w:rsidR="00450441" w:rsidRDefault="00935291">
            <w:pPr>
              <w:keepNext/>
              <w:keepLines/>
              <w:spacing w:after="0" w:line="240" w:lineRule="auto"/>
            </w:pPr>
            <w:r>
              <w:rPr>
                <w:sz w:val="18"/>
              </w:rPr>
              <w:t>Kapitalne pomoći temeljem prijenosa EU sredstava</w:t>
            </w:r>
          </w:p>
        </w:tc>
        <w:tc>
          <w:tcPr>
            <w:tcW w:w="700" w:type="dxa"/>
            <w:tcMar>
              <w:top w:w="0" w:type="dxa"/>
              <w:bottom w:w="0" w:type="dxa"/>
            </w:tcMar>
            <w:vAlign w:val="center"/>
          </w:tcPr>
          <w:p w:rsidR="00450441" w:rsidRDefault="00935291">
            <w:pPr>
              <w:keepNext/>
              <w:keepLines/>
              <w:spacing w:after="0" w:line="240" w:lineRule="auto"/>
            </w:pPr>
            <w:r>
              <w:rPr>
                <w:sz w:val="18"/>
              </w:rPr>
              <w:t>6382</w:t>
            </w:r>
          </w:p>
        </w:tc>
        <w:tc>
          <w:tcPr>
            <w:tcW w:w="1860" w:type="dxa"/>
            <w:tcMar>
              <w:top w:w="0" w:type="dxa"/>
              <w:bottom w:w="0" w:type="dxa"/>
            </w:tcMar>
            <w:vAlign w:val="center"/>
          </w:tcPr>
          <w:p w:rsidR="00450441" w:rsidRDefault="00935291">
            <w:pPr>
              <w:keepNext/>
              <w:keepLines/>
              <w:spacing w:after="0" w:line="240" w:lineRule="auto"/>
              <w:jc w:val="right"/>
            </w:pPr>
            <w:r>
              <w:rPr>
                <w:sz w:val="18"/>
              </w:rPr>
              <w:t>0,00</w:t>
            </w:r>
          </w:p>
        </w:tc>
        <w:tc>
          <w:tcPr>
            <w:tcW w:w="1860" w:type="dxa"/>
            <w:tcMar>
              <w:top w:w="0" w:type="dxa"/>
              <w:bottom w:w="0" w:type="dxa"/>
            </w:tcMar>
            <w:vAlign w:val="center"/>
          </w:tcPr>
          <w:p w:rsidR="00450441" w:rsidRDefault="00935291">
            <w:pPr>
              <w:keepNext/>
              <w:keepLines/>
              <w:spacing w:after="0" w:line="240" w:lineRule="auto"/>
              <w:jc w:val="right"/>
            </w:pPr>
            <w:r>
              <w:rPr>
                <w:sz w:val="18"/>
              </w:rPr>
              <w:t>6.687,60</w:t>
            </w:r>
          </w:p>
        </w:tc>
        <w:tc>
          <w:tcPr>
            <w:tcW w:w="700" w:type="dxa"/>
            <w:tcMar>
              <w:top w:w="0" w:type="dxa"/>
              <w:bottom w:w="0" w:type="dxa"/>
            </w:tcMar>
            <w:vAlign w:val="center"/>
          </w:tcPr>
          <w:p w:rsidR="00450441" w:rsidRDefault="00935291">
            <w:pPr>
              <w:keepNext/>
              <w:keepLines/>
              <w:spacing w:after="0" w:line="240" w:lineRule="auto"/>
              <w:jc w:val="right"/>
            </w:pPr>
            <w:r>
              <w:rPr>
                <w:sz w:val="18"/>
              </w:rPr>
              <w:t>-</w:t>
            </w:r>
          </w:p>
        </w:tc>
      </w:tr>
    </w:tbl>
    <w:p w:rsidR="00450441" w:rsidRDefault="00450441">
      <w:pPr>
        <w:spacing w:after="0"/>
      </w:pPr>
    </w:p>
    <w:p w:rsidR="00450441" w:rsidRDefault="00935291">
      <w:r>
        <w:t>Kapitalne pomoći temeljem prijenosa EU sredstava – 6382, u 2025. su ostvarene u iznosu od 6.687,60 eura (prethodne godine ih nije bilo), a koji se odnose na uplatu sredstava za projekt energetske obnove zgrade vrtića i Općine. Sredstva su namjenski potroše</w:t>
      </w:r>
      <w:r>
        <w:t>na.</w:t>
      </w:r>
    </w:p>
    <w:p w:rsidR="00450441" w:rsidRDefault="00450441"/>
    <w:p w:rsidR="00450441" w:rsidRDefault="00935291">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64</w:t>
            </w:r>
          </w:p>
        </w:tc>
        <w:tc>
          <w:tcPr>
            <w:tcW w:w="3180" w:type="dxa"/>
            <w:tcMar>
              <w:top w:w="0" w:type="dxa"/>
              <w:bottom w:w="0" w:type="dxa"/>
            </w:tcMar>
            <w:vAlign w:val="center"/>
          </w:tcPr>
          <w:p w:rsidR="00450441" w:rsidRDefault="00935291">
            <w:pPr>
              <w:keepNext/>
              <w:keepLines/>
              <w:spacing w:after="0" w:line="240" w:lineRule="auto"/>
            </w:pPr>
            <w:r>
              <w:rPr>
                <w:sz w:val="18"/>
              </w:rPr>
              <w:t>Prihodi od imovine (šifre 641+642+643)</w:t>
            </w:r>
          </w:p>
        </w:tc>
        <w:tc>
          <w:tcPr>
            <w:tcW w:w="700" w:type="dxa"/>
            <w:tcMar>
              <w:top w:w="0" w:type="dxa"/>
              <w:bottom w:w="0" w:type="dxa"/>
            </w:tcMar>
            <w:vAlign w:val="center"/>
          </w:tcPr>
          <w:p w:rsidR="00450441" w:rsidRDefault="00935291">
            <w:pPr>
              <w:keepNext/>
              <w:keepLines/>
              <w:spacing w:after="0" w:line="240" w:lineRule="auto"/>
            </w:pPr>
            <w:r>
              <w:rPr>
                <w:sz w:val="18"/>
              </w:rPr>
              <w:t>64</w:t>
            </w:r>
          </w:p>
        </w:tc>
        <w:tc>
          <w:tcPr>
            <w:tcW w:w="1860" w:type="dxa"/>
            <w:tcMar>
              <w:top w:w="0" w:type="dxa"/>
              <w:bottom w:w="0" w:type="dxa"/>
            </w:tcMar>
            <w:vAlign w:val="center"/>
          </w:tcPr>
          <w:p w:rsidR="00450441" w:rsidRDefault="00935291">
            <w:pPr>
              <w:keepNext/>
              <w:keepLines/>
              <w:spacing w:after="0" w:line="240" w:lineRule="auto"/>
              <w:jc w:val="right"/>
            </w:pPr>
            <w:r>
              <w:rPr>
                <w:sz w:val="18"/>
              </w:rPr>
              <w:t>287.096,07</w:t>
            </w:r>
          </w:p>
        </w:tc>
        <w:tc>
          <w:tcPr>
            <w:tcW w:w="1860" w:type="dxa"/>
            <w:tcMar>
              <w:top w:w="0" w:type="dxa"/>
              <w:bottom w:w="0" w:type="dxa"/>
            </w:tcMar>
            <w:vAlign w:val="center"/>
          </w:tcPr>
          <w:p w:rsidR="00450441" w:rsidRDefault="00935291">
            <w:pPr>
              <w:keepNext/>
              <w:keepLines/>
              <w:spacing w:after="0" w:line="240" w:lineRule="auto"/>
              <w:jc w:val="right"/>
            </w:pPr>
            <w:r>
              <w:rPr>
                <w:sz w:val="18"/>
              </w:rPr>
              <w:t>295.965,83</w:t>
            </w:r>
          </w:p>
        </w:tc>
        <w:tc>
          <w:tcPr>
            <w:tcW w:w="700" w:type="dxa"/>
            <w:tcMar>
              <w:top w:w="0" w:type="dxa"/>
              <w:bottom w:w="0" w:type="dxa"/>
            </w:tcMar>
            <w:vAlign w:val="center"/>
          </w:tcPr>
          <w:p w:rsidR="00450441" w:rsidRDefault="00935291">
            <w:pPr>
              <w:keepNext/>
              <w:keepLines/>
              <w:spacing w:after="0" w:line="240" w:lineRule="auto"/>
              <w:jc w:val="right"/>
            </w:pPr>
            <w:r>
              <w:rPr>
                <w:sz w:val="18"/>
              </w:rPr>
              <w:t>103,1</w:t>
            </w:r>
          </w:p>
        </w:tc>
      </w:tr>
    </w:tbl>
    <w:p w:rsidR="00450441" w:rsidRDefault="00450441">
      <w:pPr>
        <w:spacing w:after="0"/>
      </w:pPr>
    </w:p>
    <w:p w:rsidR="00450441" w:rsidRDefault="00935291">
      <w:r>
        <w:t>Prihodi od imovine - 64 ostvareni su u 2025. godini u iznosu od 295.965,83 EUR, dok su u 2024. iznosili 287.096,07 EUR.</w:t>
      </w:r>
    </w:p>
    <w:p w:rsidR="00450441" w:rsidRDefault="00450441"/>
    <w:p w:rsidR="00450441" w:rsidRDefault="00935291">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 xml:space="preserve">Ostvareno u izvještajnom </w:t>
            </w:r>
            <w:r>
              <w:rPr>
                <w:b/>
                <w:sz w:val="18"/>
              </w:rPr>
              <w:t>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641</w:t>
            </w:r>
          </w:p>
        </w:tc>
        <w:tc>
          <w:tcPr>
            <w:tcW w:w="3180" w:type="dxa"/>
            <w:tcMar>
              <w:top w:w="0" w:type="dxa"/>
              <w:bottom w:w="0" w:type="dxa"/>
            </w:tcMar>
            <w:vAlign w:val="center"/>
          </w:tcPr>
          <w:p w:rsidR="00450441" w:rsidRDefault="00935291">
            <w:pPr>
              <w:keepNext/>
              <w:keepLines/>
              <w:spacing w:after="0" w:line="240" w:lineRule="auto"/>
            </w:pPr>
            <w:r>
              <w:rPr>
                <w:sz w:val="18"/>
              </w:rPr>
              <w:t>Prihodi od financijske imovine (šifre 6412 do 6419)</w:t>
            </w:r>
          </w:p>
        </w:tc>
        <w:tc>
          <w:tcPr>
            <w:tcW w:w="700" w:type="dxa"/>
            <w:tcMar>
              <w:top w:w="0" w:type="dxa"/>
              <w:bottom w:w="0" w:type="dxa"/>
            </w:tcMar>
            <w:vAlign w:val="center"/>
          </w:tcPr>
          <w:p w:rsidR="00450441" w:rsidRDefault="00935291">
            <w:pPr>
              <w:keepNext/>
              <w:keepLines/>
              <w:spacing w:after="0" w:line="240" w:lineRule="auto"/>
            </w:pPr>
            <w:r>
              <w:rPr>
                <w:sz w:val="18"/>
              </w:rPr>
              <w:t>641</w:t>
            </w:r>
          </w:p>
        </w:tc>
        <w:tc>
          <w:tcPr>
            <w:tcW w:w="1860" w:type="dxa"/>
            <w:tcMar>
              <w:top w:w="0" w:type="dxa"/>
              <w:bottom w:w="0" w:type="dxa"/>
            </w:tcMar>
            <w:vAlign w:val="center"/>
          </w:tcPr>
          <w:p w:rsidR="00450441" w:rsidRDefault="00935291">
            <w:pPr>
              <w:keepNext/>
              <w:keepLines/>
              <w:spacing w:after="0" w:line="240" w:lineRule="auto"/>
              <w:jc w:val="right"/>
            </w:pPr>
            <w:r>
              <w:rPr>
                <w:sz w:val="18"/>
              </w:rPr>
              <w:t>2.027,89</w:t>
            </w:r>
          </w:p>
        </w:tc>
        <w:tc>
          <w:tcPr>
            <w:tcW w:w="1860" w:type="dxa"/>
            <w:tcMar>
              <w:top w:w="0" w:type="dxa"/>
              <w:bottom w:w="0" w:type="dxa"/>
            </w:tcMar>
            <w:vAlign w:val="center"/>
          </w:tcPr>
          <w:p w:rsidR="00450441" w:rsidRDefault="00935291">
            <w:pPr>
              <w:keepNext/>
              <w:keepLines/>
              <w:spacing w:after="0" w:line="240" w:lineRule="auto"/>
              <w:jc w:val="right"/>
            </w:pPr>
            <w:r>
              <w:rPr>
                <w:sz w:val="18"/>
              </w:rPr>
              <w:t>4.540,50</w:t>
            </w:r>
          </w:p>
        </w:tc>
        <w:tc>
          <w:tcPr>
            <w:tcW w:w="700" w:type="dxa"/>
            <w:tcMar>
              <w:top w:w="0" w:type="dxa"/>
              <w:bottom w:w="0" w:type="dxa"/>
            </w:tcMar>
            <w:vAlign w:val="center"/>
          </w:tcPr>
          <w:p w:rsidR="00450441" w:rsidRDefault="00935291">
            <w:pPr>
              <w:keepNext/>
              <w:keepLines/>
              <w:spacing w:after="0" w:line="240" w:lineRule="auto"/>
              <w:jc w:val="right"/>
            </w:pPr>
            <w:r>
              <w:rPr>
                <w:sz w:val="18"/>
              </w:rPr>
              <w:t>223,9</w:t>
            </w:r>
          </w:p>
        </w:tc>
      </w:tr>
    </w:tbl>
    <w:p w:rsidR="00450441" w:rsidRDefault="00450441">
      <w:pPr>
        <w:spacing w:after="0"/>
      </w:pPr>
    </w:p>
    <w:p w:rsidR="00450441" w:rsidRDefault="00935291">
      <w:r>
        <w:t>Prihodi od financijske imovine - 641, ostvareni su u 2025. godini u iznosu od 4.540,50 eura, dok su godinu ranije iznosili 2.027,89 eura. Odnose se na prihode od kamata na depozite po viđenju i na prihode od zateznih kamata naplaćene u postupku prisilnih n</w:t>
      </w:r>
      <w:r>
        <w:t>aplata potraživanja.</w:t>
      </w:r>
    </w:p>
    <w:p w:rsidR="00450441" w:rsidRDefault="00450441"/>
    <w:p w:rsidR="00450441" w:rsidRDefault="00935291">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642</w:t>
            </w:r>
          </w:p>
        </w:tc>
        <w:tc>
          <w:tcPr>
            <w:tcW w:w="3180" w:type="dxa"/>
            <w:tcMar>
              <w:top w:w="0" w:type="dxa"/>
              <w:bottom w:w="0" w:type="dxa"/>
            </w:tcMar>
            <w:vAlign w:val="center"/>
          </w:tcPr>
          <w:p w:rsidR="00450441" w:rsidRDefault="00935291">
            <w:pPr>
              <w:keepNext/>
              <w:keepLines/>
              <w:spacing w:after="0" w:line="240" w:lineRule="auto"/>
            </w:pPr>
            <w:r>
              <w:rPr>
                <w:sz w:val="18"/>
              </w:rPr>
              <w:t>Prihodi od nefinancijske imovine (šifre 6421 do 6429)</w:t>
            </w:r>
          </w:p>
        </w:tc>
        <w:tc>
          <w:tcPr>
            <w:tcW w:w="700" w:type="dxa"/>
            <w:tcMar>
              <w:top w:w="0" w:type="dxa"/>
              <w:bottom w:w="0" w:type="dxa"/>
            </w:tcMar>
            <w:vAlign w:val="center"/>
          </w:tcPr>
          <w:p w:rsidR="00450441" w:rsidRDefault="00935291">
            <w:pPr>
              <w:keepNext/>
              <w:keepLines/>
              <w:spacing w:after="0" w:line="240" w:lineRule="auto"/>
            </w:pPr>
            <w:r>
              <w:rPr>
                <w:sz w:val="18"/>
              </w:rPr>
              <w:t>642</w:t>
            </w:r>
          </w:p>
        </w:tc>
        <w:tc>
          <w:tcPr>
            <w:tcW w:w="1860" w:type="dxa"/>
            <w:tcMar>
              <w:top w:w="0" w:type="dxa"/>
              <w:bottom w:w="0" w:type="dxa"/>
            </w:tcMar>
            <w:vAlign w:val="center"/>
          </w:tcPr>
          <w:p w:rsidR="00450441" w:rsidRDefault="00935291">
            <w:pPr>
              <w:keepNext/>
              <w:keepLines/>
              <w:spacing w:after="0" w:line="240" w:lineRule="auto"/>
              <w:jc w:val="right"/>
            </w:pPr>
            <w:r>
              <w:rPr>
                <w:sz w:val="18"/>
              </w:rPr>
              <w:t>285.068,18</w:t>
            </w:r>
          </w:p>
        </w:tc>
        <w:tc>
          <w:tcPr>
            <w:tcW w:w="1860" w:type="dxa"/>
            <w:tcMar>
              <w:top w:w="0" w:type="dxa"/>
              <w:bottom w:w="0" w:type="dxa"/>
            </w:tcMar>
            <w:vAlign w:val="center"/>
          </w:tcPr>
          <w:p w:rsidR="00450441" w:rsidRDefault="00935291">
            <w:pPr>
              <w:keepNext/>
              <w:keepLines/>
              <w:spacing w:after="0" w:line="240" w:lineRule="auto"/>
              <w:jc w:val="right"/>
            </w:pPr>
            <w:r>
              <w:rPr>
                <w:sz w:val="18"/>
              </w:rPr>
              <w:t>291.425,33</w:t>
            </w:r>
          </w:p>
        </w:tc>
        <w:tc>
          <w:tcPr>
            <w:tcW w:w="700" w:type="dxa"/>
            <w:tcMar>
              <w:top w:w="0" w:type="dxa"/>
              <w:bottom w:w="0" w:type="dxa"/>
            </w:tcMar>
            <w:vAlign w:val="center"/>
          </w:tcPr>
          <w:p w:rsidR="00450441" w:rsidRDefault="00935291">
            <w:pPr>
              <w:keepNext/>
              <w:keepLines/>
              <w:spacing w:after="0" w:line="240" w:lineRule="auto"/>
              <w:jc w:val="right"/>
            </w:pPr>
            <w:r>
              <w:rPr>
                <w:sz w:val="18"/>
              </w:rPr>
              <w:t>102,2</w:t>
            </w:r>
          </w:p>
        </w:tc>
      </w:tr>
    </w:tbl>
    <w:p w:rsidR="00450441" w:rsidRDefault="00450441">
      <w:pPr>
        <w:spacing w:after="0"/>
      </w:pPr>
    </w:p>
    <w:p w:rsidR="00450441" w:rsidRDefault="00935291">
      <w:r>
        <w:lastRenderedPageBreak/>
        <w:t>Prihodi od nefinancijske imovine - 642, ostvareni su u 2025. godini u iznosu od 291.425,33 eura, dok su godinu ranije iznosili 285.068,18 eura. Odnose se na prihode od naknada za koncesije, zakupa i iznajmljivanja imovine (pri</w:t>
      </w:r>
      <w:r>
        <w:t xml:space="preserve">hodi od iznajmljivanja stanova, od zakupa poljoprivrednog zemljišta u vlasništvu RH, od zakupa poslovnih prostora, od iznajmljivanja bicikala i od zakupa javnih površina), naknada za korištenje nefinancijske imovine (prihodi od spomeničke rente) i ostalih </w:t>
      </w:r>
      <w:r>
        <w:t>prihoda od nefinancijske imovine (zakup zemljišta u Poduzetničkoj zoni i na Sitnici, naknada za promjenu namjene poljoprivrednog zemljišta, naknada za zadržavanje nezakonito izgrađene zgrade u prostoru).</w:t>
      </w:r>
    </w:p>
    <w:p w:rsidR="00450441" w:rsidRDefault="00450441"/>
    <w:p w:rsidR="00450441" w:rsidRDefault="00935291">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65</w:t>
            </w:r>
          </w:p>
        </w:tc>
        <w:tc>
          <w:tcPr>
            <w:tcW w:w="3180" w:type="dxa"/>
            <w:tcMar>
              <w:top w:w="0" w:type="dxa"/>
              <w:bottom w:w="0" w:type="dxa"/>
            </w:tcMar>
            <w:vAlign w:val="center"/>
          </w:tcPr>
          <w:p w:rsidR="00450441" w:rsidRDefault="00935291">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rsidR="00450441" w:rsidRDefault="00935291">
            <w:pPr>
              <w:keepNext/>
              <w:keepLines/>
              <w:spacing w:after="0" w:line="240" w:lineRule="auto"/>
            </w:pPr>
            <w:r>
              <w:rPr>
                <w:sz w:val="18"/>
              </w:rPr>
              <w:t>65</w:t>
            </w:r>
          </w:p>
        </w:tc>
        <w:tc>
          <w:tcPr>
            <w:tcW w:w="1860" w:type="dxa"/>
            <w:tcMar>
              <w:top w:w="0" w:type="dxa"/>
              <w:bottom w:w="0" w:type="dxa"/>
            </w:tcMar>
            <w:vAlign w:val="center"/>
          </w:tcPr>
          <w:p w:rsidR="00450441" w:rsidRDefault="00935291">
            <w:pPr>
              <w:keepNext/>
              <w:keepLines/>
              <w:spacing w:after="0" w:line="240" w:lineRule="auto"/>
              <w:jc w:val="right"/>
            </w:pPr>
            <w:r>
              <w:rPr>
                <w:sz w:val="18"/>
              </w:rPr>
              <w:t>307.647,69</w:t>
            </w:r>
          </w:p>
        </w:tc>
        <w:tc>
          <w:tcPr>
            <w:tcW w:w="1860" w:type="dxa"/>
            <w:tcMar>
              <w:top w:w="0" w:type="dxa"/>
              <w:bottom w:w="0" w:type="dxa"/>
            </w:tcMar>
            <w:vAlign w:val="center"/>
          </w:tcPr>
          <w:p w:rsidR="00450441" w:rsidRDefault="00935291">
            <w:pPr>
              <w:keepNext/>
              <w:keepLines/>
              <w:spacing w:after="0" w:line="240" w:lineRule="auto"/>
              <w:jc w:val="right"/>
            </w:pPr>
            <w:r>
              <w:rPr>
                <w:sz w:val="18"/>
              </w:rPr>
              <w:t>282.338,93</w:t>
            </w:r>
          </w:p>
        </w:tc>
        <w:tc>
          <w:tcPr>
            <w:tcW w:w="700" w:type="dxa"/>
            <w:tcMar>
              <w:top w:w="0" w:type="dxa"/>
              <w:bottom w:w="0" w:type="dxa"/>
            </w:tcMar>
            <w:vAlign w:val="center"/>
          </w:tcPr>
          <w:p w:rsidR="00450441" w:rsidRDefault="00935291">
            <w:pPr>
              <w:keepNext/>
              <w:keepLines/>
              <w:spacing w:after="0" w:line="240" w:lineRule="auto"/>
              <w:jc w:val="right"/>
            </w:pPr>
            <w:r>
              <w:rPr>
                <w:sz w:val="18"/>
              </w:rPr>
              <w:t>91,8</w:t>
            </w:r>
          </w:p>
        </w:tc>
      </w:tr>
    </w:tbl>
    <w:p w:rsidR="00450441" w:rsidRDefault="00450441">
      <w:pPr>
        <w:spacing w:after="0"/>
      </w:pPr>
    </w:p>
    <w:p w:rsidR="00450441" w:rsidRDefault="00935291">
      <w:r>
        <w:t>Prihodi od upravnih i administrativnih pristojbi, pristojbi po posebnim propisima i naknada – 65 su manji za 8,20 %. U 2025. iznose 282.338,93 EUR, dok su godinu ranije iznosili 307.647,69 EUR. </w:t>
      </w:r>
    </w:p>
    <w:p w:rsidR="00450441" w:rsidRDefault="00450441"/>
    <w:p w:rsidR="00450441" w:rsidRDefault="00935291">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651</w:t>
            </w:r>
          </w:p>
        </w:tc>
        <w:tc>
          <w:tcPr>
            <w:tcW w:w="3180" w:type="dxa"/>
            <w:tcMar>
              <w:top w:w="0" w:type="dxa"/>
              <w:bottom w:w="0" w:type="dxa"/>
            </w:tcMar>
            <w:vAlign w:val="center"/>
          </w:tcPr>
          <w:p w:rsidR="00450441" w:rsidRDefault="00935291">
            <w:pPr>
              <w:keepNext/>
              <w:keepLines/>
              <w:spacing w:after="0" w:line="240" w:lineRule="auto"/>
            </w:pPr>
            <w:r>
              <w:rPr>
                <w:sz w:val="18"/>
              </w:rPr>
              <w:t>Upravne i administrativne pristojbe (šifre 6511 do 6514)</w:t>
            </w:r>
          </w:p>
        </w:tc>
        <w:tc>
          <w:tcPr>
            <w:tcW w:w="700" w:type="dxa"/>
            <w:tcMar>
              <w:top w:w="0" w:type="dxa"/>
              <w:bottom w:w="0" w:type="dxa"/>
            </w:tcMar>
            <w:vAlign w:val="center"/>
          </w:tcPr>
          <w:p w:rsidR="00450441" w:rsidRDefault="00935291">
            <w:pPr>
              <w:keepNext/>
              <w:keepLines/>
              <w:spacing w:after="0" w:line="240" w:lineRule="auto"/>
            </w:pPr>
            <w:r>
              <w:rPr>
                <w:sz w:val="18"/>
              </w:rPr>
              <w:t>651</w:t>
            </w:r>
          </w:p>
        </w:tc>
        <w:tc>
          <w:tcPr>
            <w:tcW w:w="1860" w:type="dxa"/>
            <w:tcMar>
              <w:top w:w="0" w:type="dxa"/>
              <w:bottom w:w="0" w:type="dxa"/>
            </w:tcMar>
            <w:vAlign w:val="center"/>
          </w:tcPr>
          <w:p w:rsidR="00450441" w:rsidRDefault="00935291">
            <w:pPr>
              <w:keepNext/>
              <w:keepLines/>
              <w:spacing w:after="0" w:line="240" w:lineRule="auto"/>
              <w:jc w:val="right"/>
            </w:pPr>
            <w:r>
              <w:rPr>
                <w:sz w:val="18"/>
              </w:rPr>
              <w:t>57.989,33</w:t>
            </w:r>
          </w:p>
        </w:tc>
        <w:tc>
          <w:tcPr>
            <w:tcW w:w="1860" w:type="dxa"/>
            <w:tcMar>
              <w:top w:w="0" w:type="dxa"/>
              <w:bottom w:w="0" w:type="dxa"/>
            </w:tcMar>
            <w:vAlign w:val="center"/>
          </w:tcPr>
          <w:p w:rsidR="00450441" w:rsidRDefault="00935291">
            <w:pPr>
              <w:keepNext/>
              <w:keepLines/>
              <w:spacing w:after="0" w:line="240" w:lineRule="auto"/>
              <w:jc w:val="right"/>
            </w:pPr>
            <w:r>
              <w:rPr>
                <w:sz w:val="18"/>
              </w:rPr>
              <w:t>69.640,39</w:t>
            </w:r>
          </w:p>
        </w:tc>
        <w:tc>
          <w:tcPr>
            <w:tcW w:w="700" w:type="dxa"/>
            <w:tcMar>
              <w:top w:w="0" w:type="dxa"/>
              <w:bottom w:w="0" w:type="dxa"/>
            </w:tcMar>
            <w:vAlign w:val="center"/>
          </w:tcPr>
          <w:p w:rsidR="00450441" w:rsidRDefault="00935291">
            <w:pPr>
              <w:keepNext/>
              <w:keepLines/>
              <w:spacing w:after="0" w:line="240" w:lineRule="auto"/>
              <w:jc w:val="right"/>
            </w:pPr>
            <w:r>
              <w:rPr>
                <w:sz w:val="18"/>
              </w:rPr>
              <w:t>120,1</w:t>
            </w:r>
          </w:p>
        </w:tc>
      </w:tr>
    </w:tbl>
    <w:p w:rsidR="00450441" w:rsidRDefault="00450441">
      <w:pPr>
        <w:spacing w:after="0"/>
      </w:pPr>
    </w:p>
    <w:p w:rsidR="00450441" w:rsidRDefault="00935291">
      <w:r>
        <w:t>Upravne i administrativne pristojbe - 651, koje su u 2025. g. ostvarene u iznosu od 69.640,39 eura (godinu ranije su iznosile 57.989,33 eura), a sastoje se od:</w:t>
      </w:r>
    </w:p>
    <w:p w:rsidR="00450441" w:rsidRDefault="00935291">
      <w:r>
        <w:t>- općinskih upravnih pristojbi (6512) u iznosu od 4.118,58 eura (prethodne godine su iznosile 2.</w:t>
      </w:r>
      <w:r>
        <w:t>178,89 eura),</w:t>
      </w:r>
    </w:p>
    <w:p w:rsidR="00450441" w:rsidRDefault="00935291">
      <w:r>
        <w:t>- ostalih upravnih pristojbi i naknada (6513) - prihodi od prodaje državnih biljega iznose 210,86 eura (godinu ranije su iznosili 78,58 eura),</w:t>
      </w:r>
    </w:p>
    <w:p w:rsidR="00450441" w:rsidRDefault="00935291">
      <w:r>
        <w:t>- ostalih pristojbi i naknada (6514) - prihodi od turističke pristojbe iznose 65.310,95 eura, dok s</w:t>
      </w:r>
      <w:r>
        <w:t>u godinu ranije iznosili 55.731,86 eura.</w:t>
      </w:r>
    </w:p>
    <w:p w:rsidR="00450441" w:rsidRDefault="00935291">
      <w:r>
        <w:t> </w:t>
      </w:r>
    </w:p>
    <w:p w:rsidR="00450441" w:rsidRDefault="00450441"/>
    <w:p w:rsidR="00450441" w:rsidRDefault="00935291">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652</w:t>
            </w:r>
          </w:p>
        </w:tc>
        <w:tc>
          <w:tcPr>
            <w:tcW w:w="3180" w:type="dxa"/>
            <w:tcMar>
              <w:top w:w="0" w:type="dxa"/>
              <w:bottom w:w="0" w:type="dxa"/>
            </w:tcMar>
            <w:vAlign w:val="center"/>
          </w:tcPr>
          <w:p w:rsidR="00450441" w:rsidRDefault="00935291">
            <w:pPr>
              <w:keepNext/>
              <w:keepLines/>
              <w:spacing w:after="0" w:line="240" w:lineRule="auto"/>
            </w:pPr>
            <w:r>
              <w:rPr>
                <w:sz w:val="18"/>
              </w:rPr>
              <w:t>Prihodi po posebnim propisima (šifre 6521 do</w:t>
            </w:r>
            <w:r>
              <w:rPr>
                <w:sz w:val="18"/>
              </w:rPr>
              <w:t xml:space="preserve"> 6528)</w:t>
            </w:r>
          </w:p>
        </w:tc>
        <w:tc>
          <w:tcPr>
            <w:tcW w:w="700" w:type="dxa"/>
            <w:tcMar>
              <w:top w:w="0" w:type="dxa"/>
              <w:bottom w:w="0" w:type="dxa"/>
            </w:tcMar>
            <w:vAlign w:val="center"/>
          </w:tcPr>
          <w:p w:rsidR="00450441" w:rsidRDefault="00935291">
            <w:pPr>
              <w:keepNext/>
              <w:keepLines/>
              <w:spacing w:after="0" w:line="240" w:lineRule="auto"/>
            </w:pPr>
            <w:r>
              <w:rPr>
                <w:sz w:val="18"/>
              </w:rPr>
              <w:t>652</w:t>
            </w:r>
          </w:p>
        </w:tc>
        <w:tc>
          <w:tcPr>
            <w:tcW w:w="1860" w:type="dxa"/>
            <w:tcMar>
              <w:top w:w="0" w:type="dxa"/>
              <w:bottom w:w="0" w:type="dxa"/>
            </w:tcMar>
            <w:vAlign w:val="center"/>
          </w:tcPr>
          <w:p w:rsidR="00450441" w:rsidRDefault="00935291">
            <w:pPr>
              <w:keepNext/>
              <w:keepLines/>
              <w:spacing w:after="0" w:line="240" w:lineRule="auto"/>
              <w:jc w:val="right"/>
            </w:pPr>
            <w:r>
              <w:rPr>
                <w:sz w:val="18"/>
              </w:rPr>
              <w:t>20.914,87</w:t>
            </w:r>
          </w:p>
        </w:tc>
        <w:tc>
          <w:tcPr>
            <w:tcW w:w="1860" w:type="dxa"/>
            <w:tcMar>
              <w:top w:w="0" w:type="dxa"/>
              <w:bottom w:w="0" w:type="dxa"/>
            </w:tcMar>
            <w:vAlign w:val="center"/>
          </w:tcPr>
          <w:p w:rsidR="00450441" w:rsidRDefault="00935291">
            <w:pPr>
              <w:keepNext/>
              <w:keepLines/>
              <w:spacing w:after="0" w:line="240" w:lineRule="auto"/>
              <w:jc w:val="right"/>
            </w:pPr>
            <w:r>
              <w:rPr>
                <w:sz w:val="18"/>
              </w:rPr>
              <w:t>24.029,58</w:t>
            </w:r>
          </w:p>
        </w:tc>
        <w:tc>
          <w:tcPr>
            <w:tcW w:w="700" w:type="dxa"/>
            <w:tcMar>
              <w:top w:w="0" w:type="dxa"/>
              <w:bottom w:w="0" w:type="dxa"/>
            </w:tcMar>
            <w:vAlign w:val="center"/>
          </w:tcPr>
          <w:p w:rsidR="00450441" w:rsidRDefault="00935291">
            <w:pPr>
              <w:keepNext/>
              <w:keepLines/>
              <w:spacing w:after="0" w:line="240" w:lineRule="auto"/>
              <w:jc w:val="right"/>
            </w:pPr>
            <w:r>
              <w:rPr>
                <w:sz w:val="18"/>
              </w:rPr>
              <w:t>114,9</w:t>
            </w:r>
          </w:p>
        </w:tc>
      </w:tr>
    </w:tbl>
    <w:p w:rsidR="00450441" w:rsidRDefault="00450441">
      <w:pPr>
        <w:spacing w:after="0"/>
      </w:pPr>
    </w:p>
    <w:p w:rsidR="00450441" w:rsidRDefault="00935291">
      <w:r>
        <w:t>Prihodi po posebnim propisima - 652, u 2025. g. ostvareni su u iznosu od 24.029,58 eura, dok su godinu ranije iznosili 20.914,87 eura, a odnose se na:</w:t>
      </w:r>
    </w:p>
    <w:p w:rsidR="00450441" w:rsidRDefault="00935291">
      <w:r>
        <w:t>- prihode vodnog gospodarstva (vodni doprinos) - 6522 - u iznosu od 36,65 eura, dok je godinu ranije bio 959,61 eura,</w:t>
      </w:r>
    </w:p>
    <w:p w:rsidR="00450441" w:rsidRDefault="00935291">
      <w:r>
        <w:t>- ostale nespomenute prihode (6526) koji u 2025. iznose 23.992,93 eura, a godinu ranije su iznosili 19.955,26 eura. Odnose se na:</w:t>
      </w:r>
    </w:p>
    <w:p w:rsidR="00450441" w:rsidRDefault="00935291">
      <w:r>
        <w:t>1) refun</w:t>
      </w:r>
      <w:r>
        <w:t>dacije troškova prema ugovorima koji su u 2025. godini ostvareni u iznosu od 10.021,95 eura (godinu ranije 6.785,08 eura) ,</w:t>
      </w:r>
    </w:p>
    <w:p w:rsidR="00450441" w:rsidRDefault="00935291">
      <w:r>
        <w:t>2) prihode od naplate naknade za uređenje voda 10% u iznosu od 13.970,98 eura (godinu ranije 13.170,18 eura).</w:t>
      </w:r>
    </w:p>
    <w:p w:rsidR="00450441" w:rsidRDefault="00450441"/>
    <w:p w:rsidR="00450441" w:rsidRDefault="00935291">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w:t>
            </w:r>
            <w:r>
              <w:rPr>
                <w:b/>
                <w:sz w:val="18"/>
              </w:rPr>
              <w:t xml:space="preserve">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6522</w:t>
            </w:r>
          </w:p>
        </w:tc>
        <w:tc>
          <w:tcPr>
            <w:tcW w:w="3180" w:type="dxa"/>
            <w:tcMar>
              <w:top w:w="0" w:type="dxa"/>
              <w:bottom w:w="0" w:type="dxa"/>
            </w:tcMar>
            <w:vAlign w:val="center"/>
          </w:tcPr>
          <w:p w:rsidR="00450441" w:rsidRDefault="00935291">
            <w:pPr>
              <w:keepNext/>
              <w:keepLines/>
              <w:spacing w:after="0" w:line="240" w:lineRule="auto"/>
            </w:pPr>
            <w:r>
              <w:rPr>
                <w:sz w:val="18"/>
              </w:rPr>
              <w:t>Prihodi vodnog gospodarstva</w:t>
            </w:r>
          </w:p>
        </w:tc>
        <w:tc>
          <w:tcPr>
            <w:tcW w:w="700" w:type="dxa"/>
            <w:tcMar>
              <w:top w:w="0" w:type="dxa"/>
              <w:bottom w:w="0" w:type="dxa"/>
            </w:tcMar>
            <w:vAlign w:val="center"/>
          </w:tcPr>
          <w:p w:rsidR="00450441" w:rsidRDefault="00935291">
            <w:pPr>
              <w:keepNext/>
              <w:keepLines/>
              <w:spacing w:after="0" w:line="240" w:lineRule="auto"/>
            </w:pPr>
            <w:r>
              <w:rPr>
                <w:sz w:val="18"/>
              </w:rPr>
              <w:t>6522</w:t>
            </w:r>
          </w:p>
        </w:tc>
        <w:tc>
          <w:tcPr>
            <w:tcW w:w="1860" w:type="dxa"/>
            <w:tcMar>
              <w:top w:w="0" w:type="dxa"/>
              <w:bottom w:w="0" w:type="dxa"/>
            </w:tcMar>
            <w:vAlign w:val="center"/>
          </w:tcPr>
          <w:p w:rsidR="00450441" w:rsidRDefault="00935291">
            <w:pPr>
              <w:keepNext/>
              <w:keepLines/>
              <w:spacing w:after="0" w:line="240" w:lineRule="auto"/>
              <w:jc w:val="right"/>
            </w:pPr>
            <w:r>
              <w:rPr>
                <w:sz w:val="18"/>
              </w:rPr>
              <w:t>959,61</w:t>
            </w:r>
          </w:p>
        </w:tc>
        <w:tc>
          <w:tcPr>
            <w:tcW w:w="1860" w:type="dxa"/>
            <w:tcMar>
              <w:top w:w="0" w:type="dxa"/>
              <w:bottom w:w="0" w:type="dxa"/>
            </w:tcMar>
            <w:vAlign w:val="center"/>
          </w:tcPr>
          <w:p w:rsidR="00450441" w:rsidRDefault="00935291">
            <w:pPr>
              <w:keepNext/>
              <w:keepLines/>
              <w:spacing w:after="0" w:line="240" w:lineRule="auto"/>
              <w:jc w:val="right"/>
            </w:pPr>
            <w:r>
              <w:rPr>
                <w:sz w:val="18"/>
              </w:rPr>
              <w:t>36,65</w:t>
            </w:r>
          </w:p>
        </w:tc>
        <w:tc>
          <w:tcPr>
            <w:tcW w:w="700" w:type="dxa"/>
            <w:tcMar>
              <w:top w:w="0" w:type="dxa"/>
              <w:bottom w:w="0" w:type="dxa"/>
            </w:tcMar>
            <w:vAlign w:val="center"/>
          </w:tcPr>
          <w:p w:rsidR="00450441" w:rsidRDefault="00935291">
            <w:pPr>
              <w:keepNext/>
              <w:keepLines/>
              <w:spacing w:after="0" w:line="240" w:lineRule="auto"/>
              <w:jc w:val="right"/>
            </w:pPr>
            <w:r>
              <w:rPr>
                <w:sz w:val="18"/>
              </w:rPr>
              <w:t>3,8</w:t>
            </w:r>
          </w:p>
        </w:tc>
      </w:tr>
    </w:tbl>
    <w:p w:rsidR="00450441" w:rsidRDefault="00450441">
      <w:pPr>
        <w:spacing w:after="0"/>
      </w:pPr>
    </w:p>
    <w:p w:rsidR="00450441" w:rsidRDefault="00935291">
      <w:r>
        <w:t>Prihodi vodnog gospodarstva (vodni doprinos) - 6522 - ostvareni su u iznosu od 36,65 eura, dok je godinu ranije bio 959,61 eura. Ovi prihodi se smanjuju iz razloga što se u postuku legalizacije naplatilo manje vodnog doprinosa, od kojeg iznosa nama Hrvatsk</w:t>
      </w:r>
      <w:r>
        <w:t>e vode uplate 8%.</w:t>
      </w:r>
    </w:p>
    <w:p w:rsidR="00450441" w:rsidRDefault="00450441"/>
    <w:p w:rsidR="00450441" w:rsidRDefault="00935291">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653</w:t>
            </w:r>
          </w:p>
        </w:tc>
        <w:tc>
          <w:tcPr>
            <w:tcW w:w="3180" w:type="dxa"/>
            <w:tcMar>
              <w:top w:w="0" w:type="dxa"/>
              <w:bottom w:w="0" w:type="dxa"/>
            </w:tcMar>
            <w:vAlign w:val="center"/>
          </w:tcPr>
          <w:p w:rsidR="00450441" w:rsidRDefault="00935291">
            <w:pPr>
              <w:keepNext/>
              <w:keepLines/>
              <w:spacing w:after="0" w:line="240" w:lineRule="auto"/>
            </w:pPr>
            <w:r>
              <w:rPr>
                <w:sz w:val="18"/>
              </w:rPr>
              <w:t>Komunalni doprinosi i naknade (šifre 6531 do 6533)</w:t>
            </w:r>
          </w:p>
        </w:tc>
        <w:tc>
          <w:tcPr>
            <w:tcW w:w="700" w:type="dxa"/>
            <w:tcMar>
              <w:top w:w="0" w:type="dxa"/>
              <w:bottom w:w="0" w:type="dxa"/>
            </w:tcMar>
            <w:vAlign w:val="center"/>
          </w:tcPr>
          <w:p w:rsidR="00450441" w:rsidRDefault="00935291">
            <w:pPr>
              <w:keepNext/>
              <w:keepLines/>
              <w:spacing w:after="0" w:line="240" w:lineRule="auto"/>
            </w:pPr>
            <w:r>
              <w:rPr>
                <w:sz w:val="18"/>
              </w:rPr>
              <w:t>653</w:t>
            </w:r>
          </w:p>
        </w:tc>
        <w:tc>
          <w:tcPr>
            <w:tcW w:w="1860" w:type="dxa"/>
            <w:tcMar>
              <w:top w:w="0" w:type="dxa"/>
              <w:bottom w:w="0" w:type="dxa"/>
            </w:tcMar>
            <w:vAlign w:val="center"/>
          </w:tcPr>
          <w:p w:rsidR="00450441" w:rsidRDefault="00935291">
            <w:pPr>
              <w:keepNext/>
              <w:keepLines/>
              <w:spacing w:after="0" w:line="240" w:lineRule="auto"/>
              <w:jc w:val="right"/>
            </w:pPr>
            <w:r>
              <w:rPr>
                <w:sz w:val="18"/>
              </w:rPr>
              <w:t>228.743,49</w:t>
            </w:r>
          </w:p>
        </w:tc>
        <w:tc>
          <w:tcPr>
            <w:tcW w:w="1860" w:type="dxa"/>
            <w:tcMar>
              <w:top w:w="0" w:type="dxa"/>
              <w:bottom w:w="0" w:type="dxa"/>
            </w:tcMar>
            <w:vAlign w:val="center"/>
          </w:tcPr>
          <w:p w:rsidR="00450441" w:rsidRDefault="00935291">
            <w:pPr>
              <w:keepNext/>
              <w:keepLines/>
              <w:spacing w:after="0" w:line="240" w:lineRule="auto"/>
              <w:jc w:val="right"/>
            </w:pPr>
            <w:r>
              <w:rPr>
                <w:sz w:val="18"/>
              </w:rPr>
              <w:t>188.668,96</w:t>
            </w:r>
          </w:p>
        </w:tc>
        <w:tc>
          <w:tcPr>
            <w:tcW w:w="700" w:type="dxa"/>
            <w:tcMar>
              <w:top w:w="0" w:type="dxa"/>
              <w:bottom w:w="0" w:type="dxa"/>
            </w:tcMar>
            <w:vAlign w:val="center"/>
          </w:tcPr>
          <w:p w:rsidR="00450441" w:rsidRDefault="00935291">
            <w:pPr>
              <w:keepNext/>
              <w:keepLines/>
              <w:spacing w:after="0" w:line="240" w:lineRule="auto"/>
              <w:jc w:val="right"/>
            </w:pPr>
            <w:r>
              <w:rPr>
                <w:sz w:val="18"/>
              </w:rPr>
              <w:t>82,5</w:t>
            </w:r>
          </w:p>
        </w:tc>
      </w:tr>
    </w:tbl>
    <w:p w:rsidR="00450441" w:rsidRDefault="00450441">
      <w:pPr>
        <w:spacing w:after="0"/>
      </w:pPr>
    </w:p>
    <w:p w:rsidR="00450441" w:rsidRDefault="00935291">
      <w:r>
        <w:t>Komunalni doprinosi i naknade – 653, iznose 188.668,96 eura, a godinu ranije su iznosili 228.743,49 eura. Sastoje se od:</w:t>
      </w:r>
    </w:p>
    <w:p w:rsidR="00450441" w:rsidRDefault="00935291">
      <w:r>
        <w:lastRenderedPageBreak/>
        <w:t>- komunalnog doprinosa (6531) koji je naplaćen u iznosu od 34.508,51 eura, naplata je manja za 53,90 % u odnosu na go</w:t>
      </w:r>
      <w:r>
        <w:t>dinu ranije kada je iznosio 74.845,57 eura. Ovaj prihod ovisi o tome koliko će se novih objekata graditi ili koliko će ih se još legalizirati.</w:t>
      </w:r>
    </w:p>
    <w:p w:rsidR="00450441" w:rsidRDefault="00935291">
      <w:r>
        <w:t>- komunalne naknade (6532) iznose 154.160,45 eura dok je prethodne godine prihod po ovoj osnovi ostvaren u iznosu</w:t>
      </w:r>
      <w:r>
        <w:t xml:space="preserve"> od 153.897,92 eura. Ovaj prihod je veći za samo 0,20 % u odnosu na godinu ranije.</w:t>
      </w:r>
    </w:p>
    <w:p w:rsidR="00450441" w:rsidRDefault="00450441"/>
    <w:p w:rsidR="00450441" w:rsidRDefault="00935291">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6531</w:t>
            </w:r>
          </w:p>
        </w:tc>
        <w:tc>
          <w:tcPr>
            <w:tcW w:w="3180" w:type="dxa"/>
            <w:tcMar>
              <w:top w:w="0" w:type="dxa"/>
              <w:bottom w:w="0" w:type="dxa"/>
            </w:tcMar>
            <w:vAlign w:val="center"/>
          </w:tcPr>
          <w:p w:rsidR="00450441" w:rsidRDefault="00935291">
            <w:pPr>
              <w:keepNext/>
              <w:keepLines/>
              <w:spacing w:after="0" w:line="240" w:lineRule="auto"/>
            </w:pPr>
            <w:r>
              <w:rPr>
                <w:sz w:val="18"/>
              </w:rPr>
              <w:t>Komunalni doprinosi</w:t>
            </w:r>
          </w:p>
        </w:tc>
        <w:tc>
          <w:tcPr>
            <w:tcW w:w="700" w:type="dxa"/>
            <w:tcMar>
              <w:top w:w="0" w:type="dxa"/>
              <w:bottom w:w="0" w:type="dxa"/>
            </w:tcMar>
            <w:vAlign w:val="center"/>
          </w:tcPr>
          <w:p w:rsidR="00450441" w:rsidRDefault="00935291">
            <w:pPr>
              <w:keepNext/>
              <w:keepLines/>
              <w:spacing w:after="0" w:line="240" w:lineRule="auto"/>
            </w:pPr>
            <w:r>
              <w:rPr>
                <w:sz w:val="18"/>
              </w:rPr>
              <w:t>6531</w:t>
            </w:r>
          </w:p>
        </w:tc>
        <w:tc>
          <w:tcPr>
            <w:tcW w:w="1860" w:type="dxa"/>
            <w:tcMar>
              <w:top w:w="0" w:type="dxa"/>
              <w:bottom w:w="0" w:type="dxa"/>
            </w:tcMar>
            <w:vAlign w:val="center"/>
          </w:tcPr>
          <w:p w:rsidR="00450441" w:rsidRDefault="00935291">
            <w:pPr>
              <w:keepNext/>
              <w:keepLines/>
              <w:spacing w:after="0" w:line="240" w:lineRule="auto"/>
              <w:jc w:val="right"/>
            </w:pPr>
            <w:r>
              <w:rPr>
                <w:sz w:val="18"/>
              </w:rPr>
              <w:t>74.845,57</w:t>
            </w:r>
          </w:p>
        </w:tc>
        <w:tc>
          <w:tcPr>
            <w:tcW w:w="1860" w:type="dxa"/>
            <w:tcMar>
              <w:top w:w="0" w:type="dxa"/>
              <w:bottom w:w="0" w:type="dxa"/>
            </w:tcMar>
            <w:vAlign w:val="center"/>
          </w:tcPr>
          <w:p w:rsidR="00450441" w:rsidRDefault="00935291">
            <w:pPr>
              <w:keepNext/>
              <w:keepLines/>
              <w:spacing w:after="0" w:line="240" w:lineRule="auto"/>
              <w:jc w:val="right"/>
            </w:pPr>
            <w:r>
              <w:rPr>
                <w:sz w:val="18"/>
              </w:rPr>
              <w:t>34.508,51</w:t>
            </w:r>
          </w:p>
        </w:tc>
        <w:tc>
          <w:tcPr>
            <w:tcW w:w="700" w:type="dxa"/>
            <w:tcMar>
              <w:top w:w="0" w:type="dxa"/>
              <w:bottom w:w="0" w:type="dxa"/>
            </w:tcMar>
            <w:vAlign w:val="center"/>
          </w:tcPr>
          <w:p w:rsidR="00450441" w:rsidRDefault="00935291">
            <w:pPr>
              <w:keepNext/>
              <w:keepLines/>
              <w:spacing w:after="0" w:line="240" w:lineRule="auto"/>
              <w:jc w:val="right"/>
            </w:pPr>
            <w:r>
              <w:rPr>
                <w:sz w:val="18"/>
              </w:rPr>
              <w:t>46,1</w:t>
            </w:r>
          </w:p>
        </w:tc>
      </w:tr>
    </w:tbl>
    <w:p w:rsidR="00450441" w:rsidRDefault="00450441">
      <w:pPr>
        <w:spacing w:after="0"/>
      </w:pPr>
    </w:p>
    <w:p w:rsidR="00450441" w:rsidRDefault="00935291">
      <w:r>
        <w:t>Komunalni doprinos (6531) je naplaćen u iznosu od 34.508,51 eura. Naplata je manja za 53,90 % u odnosu na godinu ranije kada je iznosio 74.845,57 eura. U 2025. godini je izdano 43 rješenja u ukupnom iznosu od 52.674,12 eura, dok je u 2024. izdano isto 43 r</w:t>
      </w:r>
      <w:r>
        <w:t>ješenja, ali s ukupnim iznosom od 62.478,12 eura. Ovaj prihod ovisi o dogovorenom načinu plaćanja (može biti jednokratno, na rate i s odgodom do godine dana) kao i o tome koliko će se novih objekata graditi ili koliko će ih se još legalizirati.</w:t>
      </w:r>
    </w:p>
    <w:p w:rsidR="00450441" w:rsidRDefault="00450441"/>
    <w:p w:rsidR="00450441" w:rsidRDefault="00935291">
      <w:pPr>
        <w:keepNext/>
        <w:spacing w:line="240" w:lineRule="auto"/>
        <w:jc w:val="center"/>
      </w:pPr>
      <w:r>
        <w:rPr>
          <w:sz w:val="28"/>
        </w:rPr>
        <w:t>Bilješka 2</w:t>
      </w:r>
      <w:r>
        <w:rPr>
          <w:sz w:val="28"/>
        </w:rPr>
        <w:t>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66</w:t>
            </w:r>
          </w:p>
        </w:tc>
        <w:tc>
          <w:tcPr>
            <w:tcW w:w="3180" w:type="dxa"/>
            <w:tcMar>
              <w:top w:w="0" w:type="dxa"/>
              <w:bottom w:w="0" w:type="dxa"/>
            </w:tcMar>
            <w:vAlign w:val="center"/>
          </w:tcPr>
          <w:p w:rsidR="00450441" w:rsidRDefault="00935291">
            <w:pPr>
              <w:keepNext/>
              <w:keepLines/>
              <w:spacing w:after="0" w:line="240" w:lineRule="auto"/>
            </w:pPr>
            <w:r>
              <w:rPr>
                <w:sz w:val="18"/>
              </w:rPr>
              <w:t xml:space="preserve">Prihodi od prodaje proizvoda i robe te pruženih usluga, prihodi od donacija te povrati po </w:t>
            </w:r>
            <w:r>
              <w:rPr>
                <w:sz w:val="18"/>
              </w:rPr>
              <w:t>protestiranim jamstvima (šifre 661+663)</w:t>
            </w:r>
          </w:p>
        </w:tc>
        <w:tc>
          <w:tcPr>
            <w:tcW w:w="700" w:type="dxa"/>
            <w:tcMar>
              <w:top w:w="0" w:type="dxa"/>
              <w:bottom w:w="0" w:type="dxa"/>
            </w:tcMar>
            <w:vAlign w:val="center"/>
          </w:tcPr>
          <w:p w:rsidR="00450441" w:rsidRDefault="00935291">
            <w:pPr>
              <w:keepNext/>
              <w:keepLines/>
              <w:spacing w:after="0" w:line="240" w:lineRule="auto"/>
            </w:pPr>
            <w:r>
              <w:rPr>
                <w:sz w:val="18"/>
              </w:rPr>
              <w:t>66</w:t>
            </w:r>
          </w:p>
        </w:tc>
        <w:tc>
          <w:tcPr>
            <w:tcW w:w="1860" w:type="dxa"/>
            <w:tcMar>
              <w:top w:w="0" w:type="dxa"/>
              <w:bottom w:w="0" w:type="dxa"/>
            </w:tcMar>
            <w:vAlign w:val="center"/>
          </w:tcPr>
          <w:p w:rsidR="00450441" w:rsidRDefault="00935291">
            <w:pPr>
              <w:keepNext/>
              <w:keepLines/>
              <w:spacing w:after="0" w:line="240" w:lineRule="auto"/>
              <w:jc w:val="right"/>
            </w:pPr>
            <w:r>
              <w:rPr>
                <w:sz w:val="18"/>
              </w:rPr>
              <w:t>8.600,00</w:t>
            </w:r>
          </w:p>
        </w:tc>
        <w:tc>
          <w:tcPr>
            <w:tcW w:w="1860" w:type="dxa"/>
            <w:tcMar>
              <w:top w:w="0" w:type="dxa"/>
              <w:bottom w:w="0" w:type="dxa"/>
            </w:tcMar>
            <w:vAlign w:val="center"/>
          </w:tcPr>
          <w:p w:rsidR="00450441" w:rsidRDefault="00935291">
            <w:pPr>
              <w:keepNext/>
              <w:keepLines/>
              <w:spacing w:after="0" w:line="240" w:lineRule="auto"/>
              <w:jc w:val="right"/>
            </w:pPr>
            <w:r>
              <w:rPr>
                <w:sz w:val="18"/>
              </w:rPr>
              <w:t>15.255,00</w:t>
            </w:r>
          </w:p>
        </w:tc>
        <w:tc>
          <w:tcPr>
            <w:tcW w:w="700" w:type="dxa"/>
            <w:tcMar>
              <w:top w:w="0" w:type="dxa"/>
              <w:bottom w:w="0" w:type="dxa"/>
            </w:tcMar>
            <w:vAlign w:val="center"/>
          </w:tcPr>
          <w:p w:rsidR="00450441" w:rsidRDefault="00935291">
            <w:pPr>
              <w:keepNext/>
              <w:keepLines/>
              <w:spacing w:after="0" w:line="240" w:lineRule="auto"/>
              <w:jc w:val="right"/>
            </w:pPr>
            <w:r>
              <w:rPr>
                <w:sz w:val="18"/>
              </w:rPr>
              <w:t>177,4</w:t>
            </w:r>
          </w:p>
        </w:tc>
      </w:tr>
    </w:tbl>
    <w:p w:rsidR="00450441" w:rsidRDefault="00450441">
      <w:pPr>
        <w:spacing w:after="0"/>
      </w:pPr>
    </w:p>
    <w:p w:rsidR="00450441" w:rsidRDefault="00935291">
      <w:r>
        <w:t>Prihodi od prodaje proizvoda i robe  te pruženih usluga, prihodi od donacija te povrati po protestiranim jamstvima- 66, ostvareni su u 2025. godini u iznosu od 15.255,00 eura, dok su godinu ranije iznosili 8.600,00 eura.</w:t>
      </w:r>
    </w:p>
    <w:p w:rsidR="00450441" w:rsidRDefault="00935291">
      <w:r>
        <w:t xml:space="preserve">Ovi prihodi se odnose na kapitalne </w:t>
      </w:r>
      <w:r>
        <w:t>donacije građana za asfaltiranje ceste Duža - Sprtišća u iznosu od 6.855,00 eura i Stračinčici u iznosu od 6.400,00 eura i na kapitalne donacije u iznosu od 2.000,00 eura za geodetske elaborate.</w:t>
      </w:r>
    </w:p>
    <w:p w:rsidR="00450441" w:rsidRDefault="00450441"/>
    <w:p w:rsidR="00450441" w:rsidRDefault="00935291">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w:t>
            </w:r>
            <w:r>
              <w:rPr>
                <w:b/>
                <w:sz w:val="18"/>
              </w:rPr>
              <w:t xml:space="preserve">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68</w:t>
            </w:r>
          </w:p>
        </w:tc>
        <w:tc>
          <w:tcPr>
            <w:tcW w:w="3180" w:type="dxa"/>
            <w:tcMar>
              <w:top w:w="0" w:type="dxa"/>
              <w:bottom w:w="0" w:type="dxa"/>
            </w:tcMar>
            <w:vAlign w:val="center"/>
          </w:tcPr>
          <w:p w:rsidR="00450441" w:rsidRDefault="00935291">
            <w:pPr>
              <w:keepNext/>
              <w:keepLines/>
              <w:spacing w:after="0" w:line="240" w:lineRule="auto"/>
            </w:pPr>
            <w:r>
              <w:rPr>
                <w:sz w:val="18"/>
              </w:rPr>
              <w:t>Kazne, upravne mjere i ostali prihodi (šifre 681+683)</w:t>
            </w:r>
          </w:p>
        </w:tc>
        <w:tc>
          <w:tcPr>
            <w:tcW w:w="700" w:type="dxa"/>
            <w:tcMar>
              <w:top w:w="0" w:type="dxa"/>
              <w:bottom w:w="0" w:type="dxa"/>
            </w:tcMar>
            <w:vAlign w:val="center"/>
          </w:tcPr>
          <w:p w:rsidR="00450441" w:rsidRDefault="00935291">
            <w:pPr>
              <w:keepNext/>
              <w:keepLines/>
              <w:spacing w:after="0" w:line="240" w:lineRule="auto"/>
            </w:pPr>
            <w:r>
              <w:rPr>
                <w:sz w:val="18"/>
              </w:rPr>
              <w:t>68</w:t>
            </w:r>
          </w:p>
        </w:tc>
        <w:tc>
          <w:tcPr>
            <w:tcW w:w="1860" w:type="dxa"/>
            <w:tcMar>
              <w:top w:w="0" w:type="dxa"/>
              <w:bottom w:w="0" w:type="dxa"/>
            </w:tcMar>
            <w:vAlign w:val="center"/>
          </w:tcPr>
          <w:p w:rsidR="00450441" w:rsidRDefault="00935291">
            <w:pPr>
              <w:keepNext/>
              <w:keepLines/>
              <w:spacing w:after="0" w:line="240" w:lineRule="auto"/>
              <w:jc w:val="right"/>
            </w:pPr>
            <w:r>
              <w:rPr>
                <w:sz w:val="18"/>
              </w:rPr>
              <w:t>1.826,52</w:t>
            </w:r>
          </w:p>
        </w:tc>
        <w:tc>
          <w:tcPr>
            <w:tcW w:w="1860" w:type="dxa"/>
            <w:tcMar>
              <w:top w:w="0" w:type="dxa"/>
              <w:bottom w:w="0" w:type="dxa"/>
            </w:tcMar>
            <w:vAlign w:val="center"/>
          </w:tcPr>
          <w:p w:rsidR="00450441" w:rsidRDefault="00935291">
            <w:pPr>
              <w:keepNext/>
              <w:keepLines/>
              <w:spacing w:after="0" w:line="240" w:lineRule="auto"/>
              <w:jc w:val="right"/>
            </w:pPr>
            <w:r>
              <w:rPr>
                <w:sz w:val="18"/>
              </w:rPr>
              <w:t>6.952,63</w:t>
            </w:r>
          </w:p>
        </w:tc>
        <w:tc>
          <w:tcPr>
            <w:tcW w:w="700" w:type="dxa"/>
            <w:tcMar>
              <w:top w:w="0" w:type="dxa"/>
              <w:bottom w:w="0" w:type="dxa"/>
            </w:tcMar>
            <w:vAlign w:val="center"/>
          </w:tcPr>
          <w:p w:rsidR="00450441" w:rsidRDefault="00935291">
            <w:pPr>
              <w:keepNext/>
              <w:keepLines/>
              <w:spacing w:after="0" w:line="240" w:lineRule="auto"/>
              <w:jc w:val="right"/>
            </w:pPr>
            <w:r>
              <w:rPr>
                <w:sz w:val="18"/>
              </w:rPr>
              <w:t>380,6</w:t>
            </w:r>
          </w:p>
        </w:tc>
      </w:tr>
    </w:tbl>
    <w:p w:rsidR="00450441" w:rsidRDefault="00450441">
      <w:pPr>
        <w:spacing w:after="0"/>
      </w:pPr>
    </w:p>
    <w:p w:rsidR="00450441" w:rsidRDefault="00935291">
      <w:r>
        <w:t>Kazne, upravne mjere i ostali prihodi - 68 ostvareni su u 2025. u iznosu od 6.952,63 eura, dok su godinu ranije iznosili 1.826,52 eura.</w:t>
      </w:r>
    </w:p>
    <w:p w:rsidR="00450441" w:rsidRDefault="00450441"/>
    <w:p w:rsidR="00450441" w:rsidRDefault="00935291">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6815</w:t>
            </w:r>
          </w:p>
        </w:tc>
        <w:tc>
          <w:tcPr>
            <w:tcW w:w="3180" w:type="dxa"/>
            <w:tcMar>
              <w:top w:w="0" w:type="dxa"/>
              <w:bottom w:w="0" w:type="dxa"/>
            </w:tcMar>
            <w:vAlign w:val="center"/>
          </w:tcPr>
          <w:p w:rsidR="00450441" w:rsidRDefault="00935291">
            <w:pPr>
              <w:keepNext/>
              <w:keepLines/>
              <w:spacing w:after="0" w:line="240" w:lineRule="auto"/>
            </w:pPr>
            <w:r>
              <w:rPr>
                <w:sz w:val="18"/>
              </w:rPr>
              <w:t>Kazne za prometne i ostale prekršaje u nadležnosti MUP-a</w:t>
            </w:r>
          </w:p>
        </w:tc>
        <w:tc>
          <w:tcPr>
            <w:tcW w:w="700" w:type="dxa"/>
            <w:tcMar>
              <w:top w:w="0" w:type="dxa"/>
              <w:bottom w:w="0" w:type="dxa"/>
            </w:tcMar>
            <w:vAlign w:val="center"/>
          </w:tcPr>
          <w:p w:rsidR="00450441" w:rsidRDefault="00935291">
            <w:pPr>
              <w:keepNext/>
              <w:keepLines/>
              <w:spacing w:after="0" w:line="240" w:lineRule="auto"/>
            </w:pPr>
            <w:r>
              <w:rPr>
                <w:sz w:val="18"/>
              </w:rPr>
              <w:t>6815</w:t>
            </w:r>
          </w:p>
        </w:tc>
        <w:tc>
          <w:tcPr>
            <w:tcW w:w="1860" w:type="dxa"/>
            <w:tcMar>
              <w:top w:w="0" w:type="dxa"/>
              <w:bottom w:w="0" w:type="dxa"/>
            </w:tcMar>
            <w:vAlign w:val="center"/>
          </w:tcPr>
          <w:p w:rsidR="00450441" w:rsidRDefault="00935291">
            <w:pPr>
              <w:keepNext/>
              <w:keepLines/>
              <w:spacing w:after="0" w:line="240" w:lineRule="auto"/>
              <w:jc w:val="right"/>
            </w:pPr>
            <w:r>
              <w:rPr>
                <w:sz w:val="18"/>
              </w:rPr>
              <w:t>0,00</w:t>
            </w:r>
          </w:p>
        </w:tc>
        <w:tc>
          <w:tcPr>
            <w:tcW w:w="1860" w:type="dxa"/>
            <w:tcMar>
              <w:top w:w="0" w:type="dxa"/>
              <w:bottom w:w="0" w:type="dxa"/>
            </w:tcMar>
            <w:vAlign w:val="center"/>
          </w:tcPr>
          <w:p w:rsidR="00450441" w:rsidRDefault="00935291">
            <w:pPr>
              <w:keepNext/>
              <w:keepLines/>
              <w:spacing w:after="0" w:line="240" w:lineRule="auto"/>
              <w:jc w:val="right"/>
            </w:pPr>
            <w:r>
              <w:rPr>
                <w:sz w:val="18"/>
              </w:rPr>
              <w:t>4.715,15</w:t>
            </w:r>
          </w:p>
        </w:tc>
        <w:tc>
          <w:tcPr>
            <w:tcW w:w="700" w:type="dxa"/>
            <w:tcMar>
              <w:top w:w="0" w:type="dxa"/>
              <w:bottom w:w="0" w:type="dxa"/>
            </w:tcMar>
            <w:vAlign w:val="center"/>
          </w:tcPr>
          <w:p w:rsidR="00450441" w:rsidRDefault="00935291">
            <w:pPr>
              <w:keepNext/>
              <w:keepLines/>
              <w:spacing w:after="0" w:line="240" w:lineRule="auto"/>
              <w:jc w:val="right"/>
            </w:pPr>
            <w:r>
              <w:rPr>
                <w:sz w:val="18"/>
              </w:rPr>
              <w:t>-</w:t>
            </w:r>
          </w:p>
        </w:tc>
      </w:tr>
    </w:tbl>
    <w:p w:rsidR="00450441" w:rsidRDefault="00450441">
      <w:pPr>
        <w:spacing w:after="0"/>
      </w:pPr>
    </w:p>
    <w:p w:rsidR="00450441" w:rsidRDefault="00935291">
      <w:r>
        <w:t>Kazne za prekršaje u prometu (6815) u 2025. su ostvarene u iznosu od 4.715,15 eura, dok godinu ranije nisu ostvarene jer je novi prometni redar morao odslušati tečaj i polagati ispit za prometnog redara.</w:t>
      </w:r>
    </w:p>
    <w:p w:rsidR="00450441" w:rsidRDefault="00450441"/>
    <w:p w:rsidR="00450441" w:rsidRDefault="00935291">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6818</w:t>
            </w:r>
          </w:p>
        </w:tc>
        <w:tc>
          <w:tcPr>
            <w:tcW w:w="3180" w:type="dxa"/>
            <w:tcMar>
              <w:top w:w="0" w:type="dxa"/>
              <w:bottom w:w="0" w:type="dxa"/>
            </w:tcMar>
            <w:vAlign w:val="center"/>
          </w:tcPr>
          <w:p w:rsidR="00450441" w:rsidRDefault="00935291">
            <w:pPr>
              <w:keepNext/>
              <w:keepLines/>
              <w:spacing w:after="0" w:line="240" w:lineRule="auto"/>
            </w:pPr>
            <w:r>
              <w:rPr>
                <w:sz w:val="18"/>
              </w:rPr>
              <w:t>Upravne mjere</w:t>
            </w:r>
          </w:p>
        </w:tc>
        <w:tc>
          <w:tcPr>
            <w:tcW w:w="700" w:type="dxa"/>
            <w:tcMar>
              <w:top w:w="0" w:type="dxa"/>
              <w:bottom w:w="0" w:type="dxa"/>
            </w:tcMar>
            <w:vAlign w:val="center"/>
          </w:tcPr>
          <w:p w:rsidR="00450441" w:rsidRDefault="00935291">
            <w:pPr>
              <w:keepNext/>
              <w:keepLines/>
              <w:spacing w:after="0" w:line="240" w:lineRule="auto"/>
            </w:pPr>
            <w:r>
              <w:rPr>
                <w:sz w:val="18"/>
              </w:rPr>
              <w:t>6818</w:t>
            </w:r>
          </w:p>
        </w:tc>
        <w:tc>
          <w:tcPr>
            <w:tcW w:w="1860" w:type="dxa"/>
            <w:tcMar>
              <w:top w:w="0" w:type="dxa"/>
              <w:bottom w:w="0" w:type="dxa"/>
            </w:tcMar>
            <w:vAlign w:val="center"/>
          </w:tcPr>
          <w:p w:rsidR="00450441" w:rsidRDefault="00935291">
            <w:pPr>
              <w:keepNext/>
              <w:keepLines/>
              <w:spacing w:after="0" w:line="240" w:lineRule="auto"/>
              <w:jc w:val="right"/>
            </w:pPr>
            <w:r>
              <w:rPr>
                <w:sz w:val="18"/>
              </w:rPr>
              <w:t>690,04</w:t>
            </w:r>
          </w:p>
        </w:tc>
        <w:tc>
          <w:tcPr>
            <w:tcW w:w="1860" w:type="dxa"/>
            <w:tcMar>
              <w:top w:w="0" w:type="dxa"/>
              <w:bottom w:w="0" w:type="dxa"/>
            </w:tcMar>
            <w:vAlign w:val="center"/>
          </w:tcPr>
          <w:p w:rsidR="00450441" w:rsidRDefault="00935291">
            <w:pPr>
              <w:keepNext/>
              <w:keepLines/>
              <w:spacing w:after="0" w:line="240" w:lineRule="auto"/>
              <w:jc w:val="right"/>
            </w:pPr>
            <w:r>
              <w:rPr>
                <w:sz w:val="18"/>
              </w:rPr>
              <w:t>1.442,32</w:t>
            </w:r>
          </w:p>
        </w:tc>
        <w:tc>
          <w:tcPr>
            <w:tcW w:w="700" w:type="dxa"/>
            <w:tcMar>
              <w:top w:w="0" w:type="dxa"/>
              <w:bottom w:w="0" w:type="dxa"/>
            </w:tcMar>
            <w:vAlign w:val="center"/>
          </w:tcPr>
          <w:p w:rsidR="00450441" w:rsidRDefault="00935291">
            <w:pPr>
              <w:keepNext/>
              <w:keepLines/>
              <w:spacing w:after="0" w:line="240" w:lineRule="auto"/>
              <w:jc w:val="right"/>
            </w:pPr>
            <w:r>
              <w:rPr>
                <w:sz w:val="18"/>
              </w:rPr>
              <w:t>209,0</w:t>
            </w:r>
          </w:p>
        </w:tc>
      </w:tr>
    </w:tbl>
    <w:p w:rsidR="00450441" w:rsidRDefault="00450441">
      <w:pPr>
        <w:spacing w:after="0"/>
      </w:pPr>
    </w:p>
    <w:p w:rsidR="00450441" w:rsidRDefault="00935291">
      <w:r>
        <w:t>Upravne mjere, naplaćeni troškovi prisilne naplate (6818) u 2025. su ostvareni u iznosu od 1.442,32 eura, dok su godinu ranije iznosili 690,04 eura. Povećani su prihodi po ovoj osnovi za 109,00 % iz razloga što je napravljeno više ovrha nego godinu ranije.</w:t>
      </w:r>
    </w:p>
    <w:p w:rsidR="00450441" w:rsidRDefault="00450441"/>
    <w:p w:rsidR="00450441" w:rsidRDefault="00935291">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6819</w:t>
            </w:r>
          </w:p>
        </w:tc>
        <w:tc>
          <w:tcPr>
            <w:tcW w:w="3180" w:type="dxa"/>
            <w:tcMar>
              <w:top w:w="0" w:type="dxa"/>
              <w:bottom w:w="0" w:type="dxa"/>
            </w:tcMar>
            <w:vAlign w:val="center"/>
          </w:tcPr>
          <w:p w:rsidR="00450441" w:rsidRDefault="00935291">
            <w:pPr>
              <w:keepNext/>
              <w:keepLines/>
              <w:spacing w:after="0" w:line="240" w:lineRule="auto"/>
            </w:pPr>
            <w:r>
              <w:rPr>
                <w:sz w:val="18"/>
              </w:rPr>
              <w:t>Ostale kazne</w:t>
            </w:r>
          </w:p>
        </w:tc>
        <w:tc>
          <w:tcPr>
            <w:tcW w:w="700" w:type="dxa"/>
            <w:tcMar>
              <w:top w:w="0" w:type="dxa"/>
              <w:bottom w:w="0" w:type="dxa"/>
            </w:tcMar>
            <w:vAlign w:val="center"/>
          </w:tcPr>
          <w:p w:rsidR="00450441" w:rsidRDefault="00935291">
            <w:pPr>
              <w:keepNext/>
              <w:keepLines/>
              <w:spacing w:after="0" w:line="240" w:lineRule="auto"/>
            </w:pPr>
            <w:r>
              <w:rPr>
                <w:sz w:val="18"/>
              </w:rPr>
              <w:t>6819</w:t>
            </w:r>
          </w:p>
        </w:tc>
        <w:tc>
          <w:tcPr>
            <w:tcW w:w="1860" w:type="dxa"/>
            <w:tcMar>
              <w:top w:w="0" w:type="dxa"/>
              <w:bottom w:w="0" w:type="dxa"/>
            </w:tcMar>
            <w:vAlign w:val="center"/>
          </w:tcPr>
          <w:p w:rsidR="00450441" w:rsidRDefault="00935291">
            <w:pPr>
              <w:keepNext/>
              <w:keepLines/>
              <w:spacing w:after="0" w:line="240" w:lineRule="auto"/>
              <w:jc w:val="right"/>
            </w:pPr>
            <w:r>
              <w:rPr>
                <w:sz w:val="18"/>
              </w:rPr>
              <w:t>192,55</w:t>
            </w:r>
          </w:p>
        </w:tc>
        <w:tc>
          <w:tcPr>
            <w:tcW w:w="1860" w:type="dxa"/>
            <w:tcMar>
              <w:top w:w="0" w:type="dxa"/>
              <w:bottom w:w="0" w:type="dxa"/>
            </w:tcMar>
            <w:vAlign w:val="center"/>
          </w:tcPr>
          <w:p w:rsidR="00450441" w:rsidRDefault="00935291">
            <w:pPr>
              <w:keepNext/>
              <w:keepLines/>
              <w:spacing w:after="0" w:line="240" w:lineRule="auto"/>
              <w:jc w:val="right"/>
            </w:pPr>
            <w:r>
              <w:rPr>
                <w:sz w:val="18"/>
              </w:rPr>
              <w:t>573,08</w:t>
            </w:r>
          </w:p>
        </w:tc>
        <w:tc>
          <w:tcPr>
            <w:tcW w:w="700" w:type="dxa"/>
            <w:tcMar>
              <w:top w:w="0" w:type="dxa"/>
              <w:bottom w:w="0" w:type="dxa"/>
            </w:tcMar>
            <w:vAlign w:val="center"/>
          </w:tcPr>
          <w:p w:rsidR="00450441" w:rsidRDefault="00935291">
            <w:pPr>
              <w:keepNext/>
              <w:keepLines/>
              <w:spacing w:after="0" w:line="240" w:lineRule="auto"/>
              <w:jc w:val="right"/>
            </w:pPr>
            <w:r>
              <w:rPr>
                <w:sz w:val="18"/>
              </w:rPr>
              <w:t>297,6</w:t>
            </w:r>
          </w:p>
        </w:tc>
      </w:tr>
    </w:tbl>
    <w:p w:rsidR="00450441" w:rsidRDefault="00450441">
      <w:pPr>
        <w:spacing w:after="0"/>
      </w:pPr>
    </w:p>
    <w:p w:rsidR="00450441" w:rsidRDefault="00935291">
      <w:r>
        <w:lastRenderedPageBreak/>
        <w:t>Ostale kazne (6819) naplaćene su u iznosu od 573,08 eura (2 kazne za neovlašteno korištenje pomorskog dobra) dok su godinu ranije iznosile 192,55 eura (kazna, trošak postupka i uklanjanja predmeta s plaže prema prekršajnom nalogu).</w:t>
      </w:r>
    </w:p>
    <w:p w:rsidR="00450441" w:rsidRDefault="00450441"/>
    <w:p w:rsidR="00450441" w:rsidRDefault="00935291">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w:t>
            </w:r>
            <w:r>
              <w:rPr>
                <w:b/>
                <w:sz w:val="18"/>
              </w:rPr>
              <w:t>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683</w:t>
            </w:r>
          </w:p>
        </w:tc>
        <w:tc>
          <w:tcPr>
            <w:tcW w:w="3180" w:type="dxa"/>
            <w:tcMar>
              <w:top w:w="0" w:type="dxa"/>
              <w:bottom w:w="0" w:type="dxa"/>
            </w:tcMar>
            <w:vAlign w:val="center"/>
          </w:tcPr>
          <w:p w:rsidR="00450441" w:rsidRDefault="00935291">
            <w:pPr>
              <w:keepNext/>
              <w:keepLines/>
              <w:spacing w:after="0" w:line="240" w:lineRule="auto"/>
            </w:pPr>
            <w:r>
              <w:rPr>
                <w:sz w:val="18"/>
              </w:rPr>
              <w:t>Ostali prihodi</w:t>
            </w:r>
          </w:p>
        </w:tc>
        <w:tc>
          <w:tcPr>
            <w:tcW w:w="700" w:type="dxa"/>
            <w:tcMar>
              <w:top w:w="0" w:type="dxa"/>
              <w:bottom w:w="0" w:type="dxa"/>
            </w:tcMar>
            <w:vAlign w:val="center"/>
          </w:tcPr>
          <w:p w:rsidR="00450441" w:rsidRDefault="00935291">
            <w:pPr>
              <w:keepNext/>
              <w:keepLines/>
              <w:spacing w:after="0" w:line="240" w:lineRule="auto"/>
            </w:pPr>
            <w:r>
              <w:rPr>
                <w:sz w:val="18"/>
              </w:rPr>
              <w:t>683</w:t>
            </w:r>
          </w:p>
        </w:tc>
        <w:tc>
          <w:tcPr>
            <w:tcW w:w="1860" w:type="dxa"/>
            <w:tcMar>
              <w:top w:w="0" w:type="dxa"/>
              <w:bottom w:w="0" w:type="dxa"/>
            </w:tcMar>
            <w:vAlign w:val="center"/>
          </w:tcPr>
          <w:p w:rsidR="00450441" w:rsidRDefault="00935291">
            <w:pPr>
              <w:keepNext/>
              <w:keepLines/>
              <w:spacing w:after="0" w:line="240" w:lineRule="auto"/>
              <w:jc w:val="right"/>
            </w:pPr>
            <w:r>
              <w:rPr>
                <w:sz w:val="18"/>
              </w:rPr>
              <w:t>943,93</w:t>
            </w:r>
          </w:p>
        </w:tc>
        <w:tc>
          <w:tcPr>
            <w:tcW w:w="1860" w:type="dxa"/>
            <w:tcMar>
              <w:top w:w="0" w:type="dxa"/>
              <w:bottom w:w="0" w:type="dxa"/>
            </w:tcMar>
            <w:vAlign w:val="center"/>
          </w:tcPr>
          <w:p w:rsidR="00450441" w:rsidRDefault="00935291">
            <w:pPr>
              <w:keepNext/>
              <w:keepLines/>
              <w:spacing w:after="0" w:line="240" w:lineRule="auto"/>
              <w:jc w:val="right"/>
            </w:pPr>
            <w:r>
              <w:rPr>
                <w:sz w:val="18"/>
              </w:rPr>
              <w:t>222,08</w:t>
            </w:r>
          </w:p>
        </w:tc>
        <w:tc>
          <w:tcPr>
            <w:tcW w:w="700" w:type="dxa"/>
            <w:tcMar>
              <w:top w:w="0" w:type="dxa"/>
              <w:bottom w:w="0" w:type="dxa"/>
            </w:tcMar>
            <w:vAlign w:val="center"/>
          </w:tcPr>
          <w:p w:rsidR="00450441" w:rsidRDefault="00935291">
            <w:pPr>
              <w:keepNext/>
              <w:keepLines/>
              <w:spacing w:after="0" w:line="240" w:lineRule="auto"/>
              <w:jc w:val="right"/>
            </w:pPr>
            <w:r>
              <w:rPr>
                <w:sz w:val="18"/>
              </w:rPr>
              <w:t>23,5</w:t>
            </w:r>
          </w:p>
        </w:tc>
      </w:tr>
    </w:tbl>
    <w:p w:rsidR="00450441" w:rsidRDefault="00450441">
      <w:pPr>
        <w:spacing w:after="0"/>
      </w:pPr>
    </w:p>
    <w:p w:rsidR="00450441" w:rsidRDefault="00935291">
      <w:r>
        <w:t>Ostali prihodi (683) ostvareni su u iznosu od 222,08 eura, dok su godinu ranije iznosili 943,93 eura. </w:t>
      </w:r>
    </w:p>
    <w:p w:rsidR="00450441" w:rsidRDefault="00450441"/>
    <w:p w:rsidR="00450441" w:rsidRDefault="00935291">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3</w:t>
            </w:r>
          </w:p>
        </w:tc>
        <w:tc>
          <w:tcPr>
            <w:tcW w:w="3180" w:type="dxa"/>
            <w:tcMar>
              <w:top w:w="0" w:type="dxa"/>
              <w:bottom w:w="0" w:type="dxa"/>
            </w:tcMar>
            <w:vAlign w:val="center"/>
          </w:tcPr>
          <w:p w:rsidR="00450441" w:rsidRDefault="00935291">
            <w:pPr>
              <w:keepNext/>
              <w:keepLines/>
              <w:spacing w:after="0" w:line="240" w:lineRule="auto"/>
            </w:pPr>
            <w:r>
              <w:rPr>
                <w:sz w:val="18"/>
              </w:rPr>
              <w:t>RASHODI POSLOVANJA (šifre 31+32+34+35+36+37+38)</w:t>
            </w:r>
          </w:p>
        </w:tc>
        <w:tc>
          <w:tcPr>
            <w:tcW w:w="700" w:type="dxa"/>
            <w:tcMar>
              <w:top w:w="0" w:type="dxa"/>
              <w:bottom w:w="0" w:type="dxa"/>
            </w:tcMar>
            <w:vAlign w:val="center"/>
          </w:tcPr>
          <w:p w:rsidR="00450441" w:rsidRDefault="00935291">
            <w:pPr>
              <w:keepNext/>
              <w:keepLines/>
              <w:spacing w:after="0" w:line="240" w:lineRule="auto"/>
            </w:pPr>
            <w:r>
              <w:rPr>
                <w:sz w:val="18"/>
              </w:rPr>
              <w:t>3</w:t>
            </w:r>
          </w:p>
        </w:tc>
        <w:tc>
          <w:tcPr>
            <w:tcW w:w="1860" w:type="dxa"/>
            <w:tcMar>
              <w:top w:w="0" w:type="dxa"/>
              <w:bottom w:w="0" w:type="dxa"/>
            </w:tcMar>
            <w:vAlign w:val="center"/>
          </w:tcPr>
          <w:p w:rsidR="00450441" w:rsidRDefault="00935291">
            <w:pPr>
              <w:keepNext/>
              <w:keepLines/>
              <w:spacing w:after="0" w:line="240" w:lineRule="auto"/>
              <w:jc w:val="right"/>
            </w:pPr>
            <w:r>
              <w:rPr>
                <w:sz w:val="18"/>
              </w:rPr>
              <w:t>2.282.089,63</w:t>
            </w:r>
          </w:p>
        </w:tc>
        <w:tc>
          <w:tcPr>
            <w:tcW w:w="1860" w:type="dxa"/>
            <w:tcMar>
              <w:top w:w="0" w:type="dxa"/>
              <w:bottom w:w="0" w:type="dxa"/>
            </w:tcMar>
            <w:vAlign w:val="center"/>
          </w:tcPr>
          <w:p w:rsidR="00450441" w:rsidRDefault="00935291">
            <w:pPr>
              <w:keepNext/>
              <w:keepLines/>
              <w:spacing w:after="0" w:line="240" w:lineRule="auto"/>
              <w:jc w:val="right"/>
            </w:pPr>
            <w:r>
              <w:rPr>
                <w:sz w:val="18"/>
              </w:rPr>
              <w:t>3.079.652,34</w:t>
            </w:r>
          </w:p>
        </w:tc>
        <w:tc>
          <w:tcPr>
            <w:tcW w:w="700" w:type="dxa"/>
            <w:tcMar>
              <w:top w:w="0" w:type="dxa"/>
              <w:bottom w:w="0" w:type="dxa"/>
            </w:tcMar>
            <w:vAlign w:val="center"/>
          </w:tcPr>
          <w:p w:rsidR="00450441" w:rsidRDefault="00935291">
            <w:pPr>
              <w:keepNext/>
              <w:keepLines/>
              <w:spacing w:after="0" w:line="240" w:lineRule="auto"/>
              <w:jc w:val="right"/>
            </w:pPr>
            <w:r>
              <w:rPr>
                <w:sz w:val="18"/>
              </w:rPr>
              <w:t>134,9</w:t>
            </w:r>
          </w:p>
        </w:tc>
      </w:tr>
    </w:tbl>
    <w:p w:rsidR="00450441" w:rsidRDefault="00450441">
      <w:pPr>
        <w:spacing w:after="0"/>
      </w:pPr>
    </w:p>
    <w:p w:rsidR="00450441" w:rsidRDefault="00935291">
      <w:r>
        <w:t>RASHODI poslovanja 3 su veći za 34,90 %. U 2025. godini iznose 3.079.652,34 EUR, a u 2024. godini su iznosili 2.282.089,63 EUR.</w:t>
      </w:r>
    </w:p>
    <w:p w:rsidR="00450441" w:rsidRDefault="00450441"/>
    <w:p w:rsidR="00450441" w:rsidRDefault="00935291">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 xml:space="preserve">Račun iz rač. </w:t>
            </w:r>
            <w:r>
              <w:rPr>
                <w:b/>
                <w:sz w:val="18"/>
              </w:rPr>
              <w:t>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31</w:t>
            </w:r>
          </w:p>
        </w:tc>
        <w:tc>
          <w:tcPr>
            <w:tcW w:w="3180" w:type="dxa"/>
            <w:tcMar>
              <w:top w:w="0" w:type="dxa"/>
              <w:bottom w:w="0" w:type="dxa"/>
            </w:tcMar>
            <w:vAlign w:val="center"/>
          </w:tcPr>
          <w:p w:rsidR="00450441" w:rsidRDefault="00935291">
            <w:pPr>
              <w:keepNext/>
              <w:keepLines/>
              <w:spacing w:after="0" w:line="240" w:lineRule="auto"/>
            </w:pPr>
            <w:r>
              <w:rPr>
                <w:sz w:val="18"/>
              </w:rPr>
              <w:t>Rashodi za zaposlene (šifre 311+312+313)</w:t>
            </w:r>
          </w:p>
        </w:tc>
        <w:tc>
          <w:tcPr>
            <w:tcW w:w="700" w:type="dxa"/>
            <w:tcMar>
              <w:top w:w="0" w:type="dxa"/>
              <w:bottom w:w="0" w:type="dxa"/>
            </w:tcMar>
            <w:vAlign w:val="center"/>
          </w:tcPr>
          <w:p w:rsidR="00450441" w:rsidRDefault="00935291">
            <w:pPr>
              <w:keepNext/>
              <w:keepLines/>
              <w:spacing w:after="0" w:line="240" w:lineRule="auto"/>
            </w:pPr>
            <w:r>
              <w:rPr>
                <w:sz w:val="18"/>
              </w:rPr>
              <w:t>31</w:t>
            </w:r>
          </w:p>
        </w:tc>
        <w:tc>
          <w:tcPr>
            <w:tcW w:w="1860" w:type="dxa"/>
            <w:tcMar>
              <w:top w:w="0" w:type="dxa"/>
              <w:bottom w:w="0" w:type="dxa"/>
            </w:tcMar>
            <w:vAlign w:val="center"/>
          </w:tcPr>
          <w:p w:rsidR="00450441" w:rsidRDefault="00935291">
            <w:pPr>
              <w:keepNext/>
              <w:keepLines/>
              <w:spacing w:after="0" w:line="240" w:lineRule="auto"/>
              <w:jc w:val="right"/>
            </w:pPr>
            <w:r>
              <w:rPr>
                <w:sz w:val="18"/>
              </w:rPr>
              <w:t>393.268,34</w:t>
            </w:r>
          </w:p>
        </w:tc>
        <w:tc>
          <w:tcPr>
            <w:tcW w:w="1860" w:type="dxa"/>
            <w:tcMar>
              <w:top w:w="0" w:type="dxa"/>
              <w:bottom w:w="0" w:type="dxa"/>
            </w:tcMar>
            <w:vAlign w:val="center"/>
          </w:tcPr>
          <w:p w:rsidR="00450441" w:rsidRDefault="00935291">
            <w:pPr>
              <w:keepNext/>
              <w:keepLines/>
              <w:spacing w:after="0" w:line="240" w:lineRule="auto"/>
              <w:jc w:val="right"/>
            </w:pPr>
            <w:r>
              <w:rPr>
                <w:sz w:val="18"/>
              </w:rPr>
              <w:t>602.316,84</w:t>
            </w:r>
          </w:p>
        </w:tc>
        <w:tc>
          <w:tcPr>
            <w:tcW w:w="700" w:type="dxa"/>
            <w:tcMar>
              <w:top w:w="0" w:type="dxa"/>
              <w:bottom w:w="0" w:type="dxa"/>
            </w:tcMar>
            <w:vAlign w:val="center"/>
          </w:tcPr>
          <w:p w:rsidR="00450441" w:rsidRDefault="00935291">
            <w:pPr>
              <w:keepNext/>
              <w:keepLines/>
              <w:spacing w:after="0" w:line="240" w:lineRule="auto"/>
              <w:jc w:val="right"/>
            </w:pPr>
            <w:r>
              <w:rPr>
                <w:sz w:val="18"/>
              </w:rPr>
              <w:t>153,2</w:t>
            </w:r>
          </w:p>
        </w:tc>
      </w:tr>
    </w:tbl>
    <w:p w:rsidR="00450441" w:rsidRDefault="00450441">
      <w:pPr>
        <w:spacing w:after="0"/>
      </w:pPr>
    </w:p>
    <w:p w:rsidR="00450441" w:rsidRDefault="00935291">
      <w:r>
        <w:t>Rashodi za zaposlene - 31 u 2025. su iznosili 602.316,84 eura, dok su godinu ranije bili 393.268,34 eura, što znači da su povećani za 53,20 %.</w:t>
      </w:r>
    </w:p>
    <w:p w:rsidR="00450441" w:rsidRDefault="00935291">
      <w:r>
        <w:t>Razlog povećanja rashoda za zaposlene u Upravnim tijelima je što su u promatranom razdoblju tekuće godine zaposle</w:t>
      </w:r>
      <w:r>
        <w:t>na 4 nova službenika i jedna vježbenica na radna mjesta koja su u Planu prijma za 2025. godinu navedena kao upražnjena.</w:t>
      </w:r>
    </w:p>
    <w:p w:rsidR="00450441" w:rsidRDefault="00935291">
      <w:r>
        <w:t>Na povećanje ovih rashoda u 2025. u odnosu na isto razdoblje prethodne godine utjecali su i rashodi za plaće zaposlenih na Projektu „Zaželi - nisi sam“. Koordinatorica EU projekta „Zaželi - nisi sam” raspoređena je u Upravnom odjelu za opće poslove, društv</w:t>
      </w:r>
      <w:r>
        <w:t xml:space="preserve">ene djelatnosti i održivi </w:t>
      </w:r>
      <w:r>
        <w:lastRenderedPageBreak/>
        <w:t xml:space="preserve">razvoj Općine Vela Luka na određeno vrijeme (okvirno 34 mjeseca) s danom 09.05.2024., a s 11 žena, čiji je posao pružanje usluge potpore i podrške u svakodnevnom životu osobama starije životne dobi i/ili nemoćnim osobama, ugovori </w:t>
      </w:r>
      <w:r>
        <w:t>su sklopljeni na određeno vrijeme od 01.07.2024. do 31.12.2026. godine. Plaće zaposlenica na projektu se financiraju iz sredstava pomoći, tj. sredstvima EU.</w:t>
      </w:r>
    </w:p>
    <w:p w:rsidR="00450441" w:rsidRDefault="00935291">
      <w:r>
        <w:t>Osnovica za obračun plaće službenika i namještenika u Upravnim tijelima Općine Vela Luka, od 01.01.</w:t>
      </w:r>
      <w:r>
        <w:t xml:space="preserve"> do 31.10.2024. je 600,00 eura. Osnovica u visini od 780,00 eura, primjenjuje se od 1. studenoga 2024. godine, počevši od isplate plaće za listopad 2024. godine, pa nadalje.</w:t>
      </w:r>
    </w:p>
    <w:p w:rsidR="00450441" w:rsidRDefault="00935291">
      <w:r>
        <w:t>Osnovica za obračun plaće Načelnice se je povećala od plaće za 10/25 na 947,18 eur</w:t>
      </w:r>
      <w:r>
        <w:t>a. Odlukom joj se uskladila osnovica s onom od državnih dužnosnika, a do tada joj je bila kao naša 780,00 eura.</w:t>
      </w:r>
    </w:p>
    <w:p w:rsidR="00450441" w:rsidRDefault="00935291">
      <w:r>
        <w:t>Dana 05.07.24. povećani su i rashodi za naknade zaposlenima sa 66,36 eura na 100,00 eura mjesečno tj. do maksimalno neoporezivog iznosa.</w:t>
      </w:r>
    </w:p>
    <w:p w:rsidR="00450441" w:rsidRDefault="00935291">
      <w:r>
        <w:t>Rashodi</w:t>
      </w:r>
      <w:r>
        <w:t xml:space="preserve"> za zaposlene se sastoje od bruto plaća (311), doprinosa na plaće (313) i ostalih rashoda za zaposlene (naknade zaposlenima) (312). </w:t>
      </w:r>
    </w:p>
    <w:p w:rsidR="00450441" w:rsidRDefault="00450441"/>
    <w:p w:rsidR="00450441" w:rsidRDefault="00935291">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32</w:t>
            </w:r>
          </w:p>
        </w:tc>
        <w:tc>
          <w:tcPr>
            <w:tcW w:w="3180" w:type="dxa"/>
            <w:tcMar>
              <w:top w:w="0" w:type="dxa"/>
              <w:bottom w:w="0" w:type="dxa"/>
            </w:tcMar>
            <w:vAlign w:val="center"/>
          </w:tcPr>
          <w:p w:rsidR="00450441" w:rsidRDefault="00935291">
            <w:pPr>
              <w:keepNext/>
              <w:keepLines/>
              <w:spacing w:after="0" w:line="240" w:lineRule="auto"/>
            </w:pPr>
            <w:r>
              <w:rPr>
                <w:sz w:val="18"/>
              </w:rPr>
              <w:t>Materijalni rashodi (šifre 321+322+323+324+325+329)</w:t>
            </w:r>
          </w:p>
        </w:tc>
        <w:tc>
          <w:tcPr>
            <w:tcW w:w="700" w:type="dxa"/>
            <w:tcMar>
              <w:top w:w="0" w:type="dxa"/>
              <w:bottom w:w="0" w:type="dxa"/>
            </w:tcMar>
            <w:vAlign w:val="center"/>
          </w:tcPr>
          <w:p w:rsidR="00450441" w:rsidRDefault="00935291">
            <w:pPr>
              <w:keepNext/>
              <w:keepLines/>
              <w:spacing w:after="0" w:line="240" w:lineRule="auto"/>
            </w:pPr>
            <w:r>
              <w:rPr>
                <w:sz w:val="18"/>
              </w:rPr>
              <w:t>32</w:t>
            </w:r>
          </w:p>
        </w:tc>
        <w:tc>
          <w:tcPr>
            <w:tcW w:w="1860" w:type="dxa"/>
            <w:tcMar>
              <w:top w:w="0" w:type="dxa"/>
              <w:bottom w:w="0" w:type="dxa"/>
            </w:tcMar>
            <w:vAlign w:val="center"/>
          </w:tcPr>
          <w:p w:rsidR="00450441" w:rsidRDefault="00935291">
            <w:pPr>
              <w:keepNext/>
              <w:keepLines/>
              <w:spacing w:after="0" w:line="240" w:lineRule="auto"/>
              <w:jc w:val="right"/>
            </w:pPr>
            <w:r>
              <w:rPr>
                <w:sz w:val="18"/>
              </w:rPr>
              <w:t>541.139,50</w:t>
            </w:r>
          </w:p>
        </w:tc>
        <w:tc>
          <w:tcPr>
            <w:tcW w:w="1860" w:type="dxa"/>
            <w:tcMar>
              <w:top w:w="0" w:type="dxa"/>
              <w:bottom w:w="0" w:type="dxa"/>
            </w:tcMar>
            <w:vAlign w:val="center"/>
          </w:tcPr>
          <w:p w:rsidR="00450441" w:rsidRDefault="00935291">
            <w:pPr>
              <w:keepNext/>
              <w:keepLines/>
              <w:spacing w:after="0" w:line="240" w:lineRule="auto"/>
              <w:jc w:val="right"/>
            </w:pPr>
            <w:r>
              <w:rPr>
                <w:sz w:val="18"/>
              </w:rPr>
              <w:t>761.120,24</w:t>
            </w:r>
          </w:p>
        </w:tc>
        <w:tc>
          <w:tcPr>
            <w:tcW w:w="700" w:type="dxa"/>
            <w:tcMar>
              <w:top w:w="0" w:type="dxa"/>
              <w:bottom w:w="0" w:type="dxa"/>
            </w:tcMar>
            <w:vAlign w:val="center"/>
          </w:tcPr>
          <w:p w:rsidR="00450441" w:rsidRDefault="00935291">
            <w:pPr>
              <w:keepNext/>
              <w:keepLines/>
              <w:spacing w:after="0" w:line="240" w:lineRule="auto"/>
              <w:jc w:val="right"/>
            </w:pPr>
            <w:r>
              <w:rPr>
                <w:sz w:val="18"/>
              </w:rPr>
              <w:t>140,7</w:t>
            </w:r>
          </w:p>
        </w:tc>
      </w:tr>
    </w:tbl>
    <w:p w:rsidR="00450441" w:rsidRDefault="00450441">
      <w:pPr>
        <w:spacing w:after="0"/>
      </w:pPr>
    </w:p>
    <w:p w:rsidR="00450441" w:rsidRDefault="00935291">
      <w:r>
        <w:t>Materijalni rashodi -32 u 2025. godini iznose 761.120,24 eura i veći su za 40,70 % u odnosu na godinu ranije kad su iznosili 541.139,50 eura. Sastoje se od naknada troškova zaposlenima, rashoda za materijal i energiju, rashoda za usluge i ostalih nespomenu</w:t>
      </w:r>
      <w:r>
        <w:t>tih rashoda.</w:t>
      </w:r>
    </w:p>
    <w:p w:rsidR="00450441" w:rsidRDefault="00450441"/>
    <w:p w:rsidR="00450441" w:rsidRDefault="00935291">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321</w:t>
            </w:r>
          </w:p>
        </w:tc>
        <w:tc>
          <w:tcPr>
            <w:tcW w:w="3180" w:type="dxa"/>
            <w:tcMar>
              <w:top w:w="0" w:type="dxa"/>
              <w:bottom w:w="0" w:type="dxa"/>
            </w:tcMar>
            <w:vAlign w:val="center"/>
          </w:tcPr>
          <w:p w:rsidR="00450441" w:rsidRDefault="00935291">
            <w:pPr>
              <w:keepNext/>
              <w:keepLines/>
              <w:spacing w:after="0" w:line="240" w:lineRule="auto"/>
            </w:pPr>
            <w:r>
              <w:rPr>
                <w:sz w:val="18"/>
              </w:rPr>
              <w:t>Naknade troškova zaposlenima (šifre 3211 do 3214)</w:t>
            </w:r>
          </w:p>
        </w:tc>
        <w:tc>
          <w:tcPr>
            <w:tcW w:w="700" w:type="dxa"/>
            <w:tcMar>
              <w:top w:w="0" w:type="dxa"/>
              <w:bottom w:w="0" w:type="dxa"/>
            </w:tcMar>
            <w:vAlign w:val="center"/>
          </w:tcPr>
          <w:p w:rsidR="00450441" w:rsidRDefault="00935291">
            <w:pPr>
              <w:keepNext/>
              <w:keepLines/>
              <w:spacing w:after="0" w:line="240" w:lineRule="auto"/>
            </w:pPr>
            <w:r>
              <w:rPr>
                <w:sz w:val="18"/>
              </w:rPr>
              <w:t>321</w:t>
            </w:r>
          </w:p>
        </w:tc>
        <w:tc>
          <w:tcPr>
            <w:tcW w:w="1860" w:type="dxa"/>
            <w:tcMar>
              <w:top w:w="0" w:type="dxa"/>
              <w:bottom w:w="0" w:type="dxa"/>
            </w:tcMar>
            <w:vAlign w:val="center"/>
          </w:tcPr>
          <w:p w:rsidR="00450441" w:rsidRDefault="00935291">
            <w:pPr>
              <w:keepNext/>
              <w:keepLines/>
              <w:spacing w:after="0" w:line="240" w:lineRule="auto"/>
              <w:jc w:val="right"/>
            </w:pPr>
            <w:r>
              <w:rPr>
                <w:sz w:val="18"/>
              </w:rPr>
              <w:t>7.228,49</w:t>
            </w:r>
          </w:p>
        </w:tc>
        <w:tc>
          <w:tcPr>
            <w:tcW w:w="1860" w:type="dxa"/>
            <w:tcMar>
              <w:top w:w="0" w:type="dxa"/>
              <w:bottom w:w="0" w:type="dxa"/>
            </w:tcMar>
            <w:vAlign w:val="center"/>
          </w:tcPr>
          <w:p w:rsidR="00450441" w:rsidRDefault="00935291">
            <w:pPr>
              <w:keepNext/>
              <w:keepLines/>
              <w:spacing w:after="0" w:line="240" w:lineRule="auto"/>
              <w:jc w:val="right"/>
            </w:pPr>
            <w:r>
              <w:rPr>
                <w:sz w:val="18"/>
              </w:rPr>
              <w:t>14.588,88</w:t>
            </w:r>
          </w:p>
        </w:tc>
        <w:tc>
          <w:tcPr>
            <w:tcW w:w="700" w:type="dxa"/>
            <w:tcMar>
              <w:top w:w="0" w:type="dxa"/>
              <w:bottom w:w="0" w:type="dxa"/>
            </w:tcMar>
            <w:vAlign w:val="center"/>
          </w:tcPr>
          <w:p w:rsidR="00450441" w:rsidRDefault="00935291">
            <w:pPr>
              <w:keepNext/>
              <w:keepLines/>
              <w:spacing w:after="0" w:line="240" w:lineRule="auto"/>
              <w:jc w:val="right"/>
            </w:pPr>
            <w:r>
              <w:rPr>
                <w:sz w:val="18"/>
              </w:rPr>
              <w:t>201,8</w:t>
            </w:r>
          </w:p>
        </w:tc>
      </w:tr>
    </w:tbl>
    <w:p w:rsidR="00450441" w:rsidRDefault="00450441">
      <w:pPr>
        <w:spacing w:after="0"/>
      </w:pPr>
    </w:p>
    <w:p w:rsidR="00450441" w:rsidRDefault="00935291">
      <w:r>
        <w:t>Naknade troškova zaposlenima iznose 14.588,88 EUR i veće su za 101,80 % u odnosu na isto razdoblje prethodne godine kada su iznosili 7.228,49 eura. Odnose se na rashode za službena putovanja, naknade za prijevoz i stručno usavršavanje zaposlenika. </w:t>
      </w:r>
    </w:p>
    <w:p w:rsidR="00450441" w:rsidRDefault="00935291">
      <w:r>
        <w:t> </w:t>
      </w:r>
    </w:p>
    <w:p w:rsidR="00450441" w:rsidRDefault="00450441"/>
    <w:p w:rsidR="00450441" w:rsidRDefault="00935291">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3212</w:t>
            </w:r>
          </w:p>
        </w:tc>
        <w:tc>
          <w:tcPr>
            <w:tcW w:w="3180" w:type="dxa"/>
            <w:tcMar>
              <w:top w:w="0" w:type="dxa"/>
              <w:bottom w:w="0" w:type="dxa"/>
            </w:tcMar>
            <w:vAlign w:val="center"/>
          </w:tcPr>
          <w:p w:rsidR="00450441" w:rsidRDefault="00935291">
            <w:pPr>
              <w:keepNext/>
              <w:keepLines/>
              <w:spacing w:after="0" w:line="240" w:lineRule="auto"/>
            </w:pPr>
            <w:r>
              <w:rPr>
                <w:sz w:val="18"/>
              </w:rPr>
              <w:t>Naknade za prijevoz, za rad na terenu i odvojeni život</w:t>
            </w:r>
          </w:p>
        </w:tc>
        <w:tc>
          <w:tcPr>
            <w:tcW w:w="700" w:type="dxa"/>
            <w:tcMar>
              <w:top w:w="0" w:type="dxa"/>
              <w:bottom w:w="0" w:type="dxa"/>
            </w:tcMar>
            <w:vAlign w:val="center"/>
          </w:tcPr>
          <w:p w:rsidR="00450441" w:rsidRDefault="00935291">
            <w:pPr>
              <w:keepNext/>
              <w:keepLines/>
              <w:spacing w:after="0" w:line="240" w:lineRule="auto"/>
            </w:pPr>
            <w:r>
              <w:rPr>
                <w:sz w:val="18"/>
              </w:rPr>
              <w:t>3212</w:t>
            </w:r>
          </w:p>
        </w:tc>
        <w:tc>
          <w:tcPr>
            <w:tcW w:w="1860" w:type="dxa"/>
            <w:tcMar>
              <w:top w:w="0" w:type="dxa"/>
              <w:bottom w:w="0" w:type="dxa"/>
            </w:tcMar>
            <w:vAlign w:val="center"/>
          </w:tcPr>
          <w:p w:rsidR="00450441" w:rsidRDefault="00935291">
            <w:pPr>
              <w:keepNext/>
              <w:keepLines/>
              <w:spacing w:after="0" w:line="240" w:lineRule="auto"/>
              <w:jc w:val="right"/>
            </w:pPr>
            <w:r>
              <w:rPr>
                <w:sz w:val="18"/>
              </w:rPr>
              <w:t>2.475,74</w:t>
            </w:r>
          </w:p>
        </w:tc>
        <w:tc>
          <w:tcPr>
            <w:tcW w:w="1860" w:type="dxa"/>
            <w:tcMar>
              <w:top w:w="0" w:type="dxa"/>
              <w:bottom w:w="0" w:type="dxa"/>
            </w:tcMar>
            <w:vAlign w:val="center"/>
          </w:tcPr>
          <w:p w:rsidR="00450441" w:rsidRDefault="00935291">
            <w:pPr>
              <w:keepNext/>
              <w:keepLines/>
              <w:spacing w:after="0" w:line="240" w:lineRule="auto"/>
              <w:jc w:val="right"/>
            </w:pPr>
            <w:r>
              <w:rPr>
                <w:sz w:val="18"/>
              </w:rPr>
              <w:t>6.195,10</w:t>
            </w:r>
          </w:p>
        </w:tc>
        <w:tc>
          <w:tcPr>
            <w:tcW w:w="700" w:type="dxa"/>
            <w:tcMar>
              <w:top w:w="0" w:type="dxa"/>
              <w:bottom w:w="0" w:type="dxa"/>
            </w:tcMar>
            <w:vAlign w:val="center"/>
          </w:tcPr>
          <w:p w:rsidR="00450441" w:rsidRDefault="00935291">
            <w:pPr>
              <w:keepNext/>
              <w:keepLines/>
              <w:spacing w:after="0" w:line="240" w:lineRule="auto"/>
              <w:jc w:val="right"/>
            </w:pPr>
            <w:r>
              <w:rPr>
                <w:sz w:val="18"/>
              </w:rPr>
              <w:t>250,2</w:t>
            </w:r>
          </w:p>
        </w:tc>
      </w:tr>
    </w:tbl>
    <w:p w:rsidR="00450441" w:rsidRDefault="00450441">
      <w:pPr>
        <w:spacing w:after="0"/>
      </w:pPr>
    </w:p>
    <w:p w:rsidR="00450441" w:rsidRDefault="00935291">
      <w:r>
        <w:t xml:space="preserve">Rashodi za naknade za prijevoz iznose 6.195,10 eura i veće su u odnosu na isplaćene naknade prethodne godine jer je zaposlena u Općini jedna osoba iz Blata koja ostvaruje pravo na troškove prijevoza na posao i s posla. Također pravo na te naknade imaju </w:t>
      </w:r>
      <w:r>
        <w:t>i osobe zaposlene na projektu Zaželi. </w:t>
      </w:r>
    </w:p>
    <w:p w:rsidR="00450441" w:rsidRDefault="00450441"/>
    <w:p w:rsidR="00450441" w:rsidRDefault="00935291">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3213</w:t>
            </w:r>
          </w:p>
        </w:tc>
        <w:tc>
          <w:tcPr>
            <w:tcW w:w="3180" w:type="dxa"/>
            <w:tcMar>
              <w:top w:w="0" w:type="dxa"/>
              <w:bottom w:w="0" w:type="dxa"/>
            </w:tcMar>
            <w:vAlign w:val="center"/>
          </w:tcPr>
          <w:p w:rsidR="00450441" w:rsidRDefault="00935291">
            <w:pPr>
              <w:keepNext/>
              <w:keepLines/>
              <w:spacing w:after="0" w:line="240" w:lineRule="auto"/>
            </w:pPr>
            <w:r>
              <w:rPr>
                <w:sz w:val="18"/>
              </w:rPr>
              <w:t>Stručno usavršavanje zaposlenika</w:t>
            </w:r>
          </w:p>
        </w:tc>
        <w:tc>
          <w:tcPr>
            <w:tcW w:w="700" w:type="dxa"/>
            <w:tcMar>
              <w:top w:w="0" w:type="dxa"/>
              <w:bottom w:w="0" w:type="dxa"/>
            </w:tcMar>
            <w:vAlign w:val="center"/>
          </w:tcPr>
          <w:p w:rsidR="00450441" w:rsidRDefault="00935291">
            <w:pPr>
              <w:keepNext/>
              <w:keepLines/>
              <w:spacing w:after="0" w:line="240" w:lineRule="auto"/>
            </w:pPr>
            <w:r>
              <w:rPr>
                <w:sz w:val="18"/>
              </w:rPr>
              <w:t>3213</w:t>
            </w:r>
          </w:p>
        </w:tc>
        <w:tc>
          <w:tcPr>
            <w:tcW w:w="1860" w:type="dxa"/>
            <w:tcMar>
              <w:top w:w="0" w:type="dxa"/>
              <w:bottom w:w="0" w:type="dxa"/>
            </w:tcMar>
            <w:vAlign w:val="center"/>
          </w:tcPr>
          <w:p w:rsidR="00450441" w:rsidRDefault="00935291">
            <w:pPr>
              <w:keepNext/>
              <w:keepLines/>
              <w:spacing w:after="0" w:line="240" w:lineRule="auto"/>
              <w:jc w:val="right"/>
            </w:pPr>
            <w:r>
              <w:rPr>
                <w:sz w:val="18"/>
              </w:rPr>
              <w:t>1.044,34</w:t>
            </w:r>
          </w:p>
        </w:tc>
        <w:tc>
          <w:tcPr>
            <w:tcW w:w="1860" w:type="dxa"/>
            <w:tcMar>
              <w:top w:w="0" w:type="dxa"/>
              <w:bottom w:w="0" w:type="dxa"/>
            </w:tcMar>
            <w:vAlign w:val="center"/>
          </w:tcPr>
          <w:p w:rsidR="00450441" w:rsidRDefault="00935291">
            <w:pPr>
              <w:keepNext/>
              <w:keepLines/>
              <w:spacing w:after="0" w:line="240" w:lineRule="auto"/>
              <w:jc w:val="right"/>
            </w:pPr>
            <w:r>
              <w:rPr>
                <w:sz w:val="18"/>
              </w:rPr>
              <w:t>3.583,36</w:t>
            </w:r>
          </w:p>
        </w:tc>
        <w:tc>
          <w:tcPr>
            <w:tcW w:w="700" w:type="dxa"/>
            <w:tcMar>
              <w:top w:w="0" w:type="dxa"/>
              <w:bottom w:w="0" w:type="dxa"/>
            </w:tcMar>
            <w:vAlign w:val="center"/>
          </w:tcPr>
          <w:p w:rsidR="00450441" w:rsidRDefault="00935291">
            <w:pPr>
              <w:keepNext/>
              <w:keepLines/>
              <w:spacing w:after="0" w:line="240" w:lineRule="auto"/>
              <w:jc w:val="right"/>
            </w:pPr>
            <w:r>
              <w:rPr>
                <w:sz w:val="18"/>
              </w:rPr>
              <w:t>343,1</w:t>
            </w:r>
          </w:p>
        </w:tc>
      </w:tr>
    </w:tbl>
    <w:p w:rsidR="00450441" w:rsidRDefault="00450441">
      <w:pPr>
        <w:spacing w:after="0"/>
      </w:pPr>
    </w:p>
    <w:p w:rsidR="00450441" w:rsidRDefault="00935291">
      <w:r>
        <w:t>Rashodi za stručno usavršavanje zaposlenika su veći iz razloga što je pomorski redar išao na polaganje državnog ispita, a prometni redar na tečaj i polaganje ispita za prometnog redara.</w:t>
      </w:r>
    </w:p>
    <w:p w:rsidR="00450441" w:rsidRDefault="00450441"/>
    <w:p w:rsidR="00450441" w:rsidRDefault="00935291">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3214</w:t>
            </w:r>
          </w:p>
        </w:tc>
        <w:tc>
          <w:tcPr>
            <w:tcW w:w="3180" w:type="dxa"/>
            <w:tcMar>
              <w:top w:w="0" w:type="dxa"/>
              <w:bottom w:w="0" w:type="dxa"/>
            </w:tcMar>
            <w:vAlign w:val="center"/>
          </w:tcPr>
          <w:p w:rsidR="00450441" w:rsidRDefault="00935291">
            <w:pPr>
              <w:keepNext/>
              <w:keepLines/>
              <w:spacing w:after="0" w:line="240" w:lineRule="auto"/>
            </w:pPr>
            <w:r>
              <w:rPr>
                <w:sz w:val="18"/>
              </w:rPr>
              <w:t>Ostale naknade troškova zaposlenima</w:t>
            </w:r>
          </w:p>
        </w:tc>
        <w:tc>
          <w:tcPr>
            <w:tcW w:w="700" w:type="dxa"/>
            <w:tcMar>
              <w:top w:w="0" w:type="dxa"/>
              <w:bottom w:w="0" w:type="dxa"/>
            </w:tcMar>
            <w:vAlign w:val="center"/>
          </w:tcPr>
          <w:p w:rsidR="00450441" w:rsidRDefault="00935291">
            <w:pPr>
              <w:keepNext/>
              <w:keepLines/>
              <w:spacing w:after="0" w:line="240" w:lineRule="auto"/>
            </w:pPr>
            <w:r>
              <w:rPr>
                <w:sz w:val="18"/>
              </w:rPr>
              <w:t>3214</w:t>
            </w:r>
          </w:p>
        </w:tc>
        <w:tc>
          <w:tcPr>
            <w:tcW w:w="1860" w:type="dxa"/>
            <w:tcMar>
              <w:top w:w="0" w:type="dxa"/>
              <w:bottom w:w="0" w:type="dxa"/>
            </w:tcMar>
            <w:vAlign w:val="center"/>
          </w:tcPr>
          <w:p w:rsidR="00450441" w:rsidRDefault="00935291">
            <w:pPr>
              <w:keepNext/>
              <w:keepLines/>
              <w:spacing w:after="0" w:line="240" w:lineRule="auto"/>
              <w:jc w:val="right"/>
            </w:pPr>
            <w:r>
              <w:rPr>
                <w:sz w:val="18"/>
              </w:rPr>
              <w:t>0,00</w:t>
            </w:r>
          </w:p>
        </w:tc>
        <w:tc>
          <w:tcPr>
            <w:tcW w:w="1860" w:type="dxa"/>
            <w:tcMar>
              <w:top w:w="0" w:type="dxa"/>
              <w:bottom w:w="0" w:type="dxa"/>
            </w:tcMar>
            <w:vAlign w:val="center"/>
          </w:tcPr>
          <w:p w:rsidR="00450441" w:rsidRDefault="00935291">
            <w:pPr>
              <w:keepNext/>
              <w:keepLines/>
              <w:spacing w:after="0" w:line="240" w:lineRule="auto"/>
              <w:jc w:val="right"/>
            </w:pPr>
            <w:r>
              <w:rPr>
                <w:sz w:val="18"/>
              </w:rPr>
              <w:t>1.915,50</w:t>
            </w:r>
          </w:p>
        </w:tc>
        <w:tc>
          <w:tcPr>
            <w:tcW w:w="700" w:type="dxa"/>
            <w:tcMar>
              <w:top w:w="0" w:type="dxa"/>
              <w:bottom w:w="0" w:type="dxa"/>
            </w:tcMar>
            <w:vAlign w:val="center"/>
          </w:tcPr>
          <w:p w:rsidR="00450441" w:rsidRDefault="00935291">
            <w:pPr>
              <w:keepNext/>
              <w:keepLines/>
              <w:spacing w:after="0" w:line="240" w:lineRule="auto"/>
              <w:jc w:val="right"/>
            </w:pPr>
            <w:r>
              <w:rPr>
                <w:sz w:val="18"/>
              </w:rPr>
              <w:t>-</w:t>
            </w:r>
          </w:p>
        </w:tc>
      </w:tr>
    </w:tbl>
    <w:p w:rsidR="00450441" w:rsidRDefault="00450441">
      <w:pPr>
        <w:spacing w:after="0"/>
      </w:pPr>
    </w:p>
    <w:p w:rsidR="00450441" w:rsidRDefault="00935291">
      <w:r>
        <w:t>Ostale naknade zaposlenima se odnose na naknadu za korištenje privatnog automobila u službene svrhe koja je isplaćena zaposlenima u iznosu od 1.915,50 eura, a prethodnu godinu je taj rashod bio puno manji i knjižio se na kontu 3211.</w:t>
      </w:r>
    </w:p>
    <w:p w:rsidR="00450441" w:rsidRDefault="00935291">
      <w:r>
        <w:t> </w:t>
      </w:r>
    </w:p>
    <w:p w:rsidR="00450441" w:rsidRDefault="00450441"/>
    <w:p w:rsidR="00450441" w:rsidRDefault="00935291">
      <w:pPr>
        <w:keepNext/>
        <w:spacing w:line="240" w:lineRule="auto"/>
        <w:jc w:val="center"/>
      </w:pPr>
      <w:r>
        <w:rPr>
          <w:sz w:val="28"/>
        </w:rPr>
        <w:lastRenderedPageBreak/>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w:t>
            </w:r>
            <w:r>
              <w:rPr>
                <w:b/>
                <w:sz w:val="18"/>
              </w:rPr>
              <w:t>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322</w:t>
            </w:r>
          </w:p>
        </w:tc>
        <w:tc>
          <w:tcPr>
            <w:tcW w:w="3180" w:type="dxa"/>
            <w:tcMar>
              <w:top w:w="0" w:type="dxa"/>
              <w:bottom w:w="0" w:type="dxa"/>
            </w:tcMar>
            <w:vAlign w:val="center"/>
          </w:tcPr>
          <w:p w:rsidR="00450441" w:rsidRDefault="00935291">
            <w:pPr>
              <w:keepNext/>
              <w:keepLines/>
              <w:spacing w:after="0" w:line="240" w:lineRule="auto"/>
            </w:pPr>
            <w:r>
              <w:rPr>
                <w:sz w:val="18"/>
              </w:rPr>
              <w:t>Rashodi za materijal i energiju (šifre 3221 do 3227)</w:t>
            </w:r>
          </w:p>
        </w:tc>
        <w:tc>
          <w:tcPr>
            <w:tcW w:w="700" w:type="dxa"/>
            <w:tcMar>
              <w:top w:w="0" w:type="dxa"/>
              <w:bottom w:w="0" w:type="dxa"/>
            </w:tcMar>
            <w:vAlign w:val="center"/>
          </w:tcPr>
          <w:p w:rsidR="00450441" w:rsidRDefault="00935291">
            <w:pPr>
              <w:keepNext/>
              <w:keepLines/>
              <w:spacing w:after="0" w:line="240" w:lineRule="auto"/>
            </w:pPr>
            <w:r>
              <w:rPr>
                <w:sz w:val="18"/>
              </w:rPr>
              <w:t>322</w:t>
            </w:r>
          </w:p>
        </w:tc>
        <w:tc>
          <w:tcPr>
            <w:tcW w:w="1860" w:type="dxa"/>
            <w:tcMar>
              <w:top w:w="0" w:type="dxa"/>
              <w:bottom w:w="0" w:type="dxa"/>
            </w:tcMar>
            <w:vAlign w:val="center"/>
          </w:tcPr>
          <w:p w:rsidR="00450441" w:rsidRDefault="00935291">
            <w:pPr>
              <w:keepNext/>
              <w:keepLines/>
              <w:spacing w:after="0" w:line="240" w:lineRule="auto"/>
              <w:jc w:val="right"/>
            </w:pPr>
            <w:r>
              <w:rPr>
                <w:sz w:val="18"/>
              </w:rPr>
              <w:t>45.405,78</w:t>
            </w:r>
          </w:p>
        </w:tc>
        <w:tc>
          <w:tcPr>
            <w:tcW w:w="1860" w:type="dxa"/>
            <w:tcMar>
              <w:top w:w="0" w:type="dxa"/>
              <w:bottom w:w="0" w:type="dxa"/>
            </w:tcMar>
            <w:vAlign w:val="center"/>
          </w:tcPr>
          <w:p w:rsidR="00450441" w:rsidRDefault="00935291">
            <w:pPr>
              <w:keepNext/>
              <w:keepLines/>
              <w:spacing w:after="0" w:line="240" w:lineRule="auto"/>
              <w:jc w:val="right"/>
            </w:pPr>
            <w:r>
              <w:rPr>
                <w:sz w:val="18"/>
              </w:rPr>
              <w:t>38.888,66</w:t>
            </w:r>
          </w:p>
        </w:tc>
        <w:tc>
          <w:tcPr>
            <w:tcW w:w="700" w:type="dxa"/>
            <w:tcMar>
              <w:top w:w="0" w:type="dxa"/>
              <w:bottom w:w="0" w:type="dxa"/>
            </w:tcMar>
            <w:vAlign w:val="center"/>
          </w:tcPr>
          <w:p w:rsidR="00450441" w:rsidRDefault="00935291">
            <w:pPr>
              <w:keepNext/>
              <w:keepLines/>
              <w:spacing w:after="0" w:line="240" w:lineRule="auto"/>
              <w:jc w:val="right"/>
            </w:pPr>
            <w:r>
              <w:rPr>
                <w:sz w:val="18"/>
              </w:rPr>
              <w:t>85,6</w:t>
            </w:r>
          </w:p>
        </w:tc>
      </w:tr>
    </w:tbl>
    <w:p w:rsidR="00450441" w:rsidRDefault="00450441">
      <w:pPr>
        <w:spacing w:after="0"/>
      </w:pPr>
    </w:p>
    <w:p w:rsidR="00450441" w:rsidRDefault="00935291">
      <w:r>
        <w:t>Rashodi za materijal i energiju iznose 38.888,66 EUR i manji su za 14,40 % u odnosu na isto razdoblje prethodne godine kada su iznosili 45.405,78 eura. Odnose se na uredski materijal i ostale materijalne rashode, materijal i sirovine, energiju, materijal i</w:t>
      </w:r>
      <w:r>
        <w:t xml:space="preserve"> dijelove za tekuće i investicijsko održavanje, sitni inventar i službenu, radnu odjeću i obuću.</w:t>
      </w:r>
    </w:p>
    <w:p w:rsidR="00450441" w:rsidRDefault="00450441"/>
    <w:p w:rsidR="00450441" w:rsidRDefault="00935291">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w:t>
            </w:r>
            <w:r>
              <w:rPr>
                <w:b/>
                <w:sz w:val="18"/>
              </w:rPr>
              <w:t xml:space="preserve">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3223</w:t>
            </w:r>
          </w:p>
        </w:tc>
        <w:tc>
          <w:tcPr>
            <w:tcW w:w="3180" w:type="dxa"/>
            <w:tcMar>
              <w:top w:w="0" w:type="dxa"/>
              <w:bottom w:w="0" w:type="dxa"/>
            </w:tcMar>
            <w:vAlign w:val="center"/>
          </w:tcPr>
          <w:p w:rsidR="00450441" w:rsidRDefault="00935291">
            <w:pPr>
              <w:keepNext/>
              <w:keepLines/>
              <w:spacing w:after="0" w:line="240" w:lineRule="auto"/>
            </w:pPr>
            <w:r>
              <w:rPr>
                <w:sz w:val="18"/>
              </w:rPr>
              <w:t>Energija</w:t>
            </w:r>
          </w:p>
        </w:tc>
        <w:tc>
          <w:tcPr>
            <w:tcW w:w="700" w:type="dxa"/>
            <w:tcMar>
              <w:top w:w="0" w:type="dxa"/>
              <w:bottom w:w="0" w:type="dxa"/>
            </w:tcMar>
            <w:vAlign w:val="center"/>
          </w:tcPr>
          <w:p w:rsidR="00450441" w:rsidRDefault="00935291">
            <w:pPr>
              <w:keepNext/>
              <w:keepLines/>
              <w:spacing w:after="0" w:line="240" w:lineRule="auto"/>
            </w:pPr>
            <w:r>
              <w:rPr>
                <w:sz w:val="18"/>
              </w:rPr>
              <w:t>3223</w:t>
            </w:r>
          </w:p>
        </w:tc>
        <w:tc>
          <w:tcPr>
            <w:tcW w:w="1860" w:type="dxa"/>
            <w:tcMar>
              <w:top w:w="0" w:type="dxa"/>
              <w:bottom w:w="0" w:type="dxa"/>
            </w:tcMar>
            <w:vAlign w:val="center"/>
          </w:tcPr>
          <w:p w:rsidR="00450441" w:rsidRDefault="00935291">
            <w:pPr>
              <w:keepNext/>
              <w:keepLines/>
              <w:spacing w:after="0" w:line="240" w:lineRule="auto"/>
              <w:jc w:val="right"/>
            </w:pPr>
            <w:r>
              <w:rPr>
                <w:sz w:val="18"/>
              </w:rPr>
              <w:t>31.097,68</w:t>
            </w:r>
          </w:p>
        </w:tc>
        <w:tc>
          <w:tcPr>
            <w:tcW w:w="1860" w:type="dxa"/>
            <w:tcMar>
              <w:top w:w="0" w:type="dxa"/>
              <w:bottom w:w="0" w:type="dxa"/>
            </w:tcMar>
            <w:vAlign w:val="center"/>
          </w:tcPr>
          <w:p w:rsidR="00450441" w:rsidRDefault="00935291">
            <w:pPr>
              <w:keepNext/>
              <w:keepLines/>
              <w:spacing w:after="0" w:line="240" w:lineRule="auto"/>
              <w:jc w:val="right"/>
            </w:pPr>
            <w:r>
              <w:rPr>
                <w:sz w:val="18"/>
              </w:rPr>
              <w:t>23.937,23</w:t>
            </w:r>
          </w:p>
        </w:tc>
        <w:tc>
          <w:tcPr>
            <w:tcW w:w="700" w:type="dxa"/>
            <w:tcMar>
              <w:top w:w="0" w:type="dxa"/>
              <w:bottom w:w="0" w:type="dxa"/>
            </w:tcMar>
            <w:vAlign w:val="center"/>
          </w:tcPr>
          <w:p w:rsidR="00450441" w:rsidRDefault="00935291">
            <w:pPr>
              <w:keepNext/>
              <w:keepLines/>
              <w:spacing w:after="0" w:line="240" w:lineRule="auto"/>
              <w:jc w:val="right"/>
            </w:pPr>
            <w:r>
              <w:rPr>
                <w:sz w:val="18"/>
              </w:rPr>
              <w:t>77,0</w:t>
            </w:r>
          </w:p>
        </w:tc>
      </w:tr>
    </w:tbl>
    <w:p w:rsidR="00450441" w:rsidRDefault="00450441">
      <w:pPr>
        <w:spacing w:after="0"/>
      </w:pPr>
    </w:p>
    <w:p w:rsidR="00450441" w:rsidRDefault="00935291">
      <w:r>
        <w:t>Rashodi za energiju su manji jer su u javnu rasvjetu ugrađene LED žarulje kroz projekt „Moredrnizacije javne rasvjete LED tehnologijom“.</w:t>
      </w:r>
    </w:p>
    <w:p w:rsidR="00450441" w:rsidRDefault="00450441"/>
    <w:p w:rsidR="00450441" w:rsidRDefault="00935291">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3225</w:t>
            </w:r>
          </w:p>
        </w:tc>
        <w:tc>
          <w:tcPr>
            <w:tcW w:w="3180" w:type="dxa"/>
            <w:tcMar>
              <w:top w:w="0" w:type="dxa"/>
              <w:bottom w:w="0" w:type="dxa"/>
            </w:tcMar>
            <w:vAlign w:val="center"/>
          </w:tcPr>
          <w:p w:rsidR="00450441" w:rsidRDefault="00935291">
            <w:pPr>
              <w:keepNext/>
              <w:keepLines/>
              <w:spacing w:after="0" w:line="240" w:lineRule="auto"/>
            </w:pPr>
            <w:r>
              <w:rPr>
                <w:sz w:val="18"/>
              </w:rPr>
              <w:t>Sitni inventar i autogume</w:t>
            </w:r>
          </w:p>
        </w:tc>
        <w:tc>
          <w:tcPr>
            <w:tcW w:w="700" w:type="dxa"/>
            <w:tcMar>
              <w:top w:w="0" w:type="dxa"/>
              <w:bottom w:w="0" w:type="dxa"/>
            </w:tcMar>
            <w:vAlign w:val="center"/>
          </w:tcPr>
          <w:p w:rsidR="00450441" w:rsidRDefault="00935291">
            <w:pPr>
              <w:keepNext/>
              <w:keepLines/>
              <w:spacing w:after="0" w:line="240" w:lineRule="auto"/>
            </w:pPr>
            <w:r>
              <w:rPr>
                <w:sz w:val="18"/>
              </w:rPr>
              <w:t>3225</w:t>
            </w:r>
          </w:p>
        </w:tc>
        <w:tc>
          <w:tcPr>
            <w:tcW w:w="1860" w:type="dxa"/>
            <w:tcMar>
              <w:top w:w="0" w:type="dxa"/>
              <w:bottom w:w="0" w:type="dxa"/>
            </w:tcMar>
            <w:vAlign w:val="center"/>
          </w:tcPr>
          <w:p w:rsidR="00450441" w:rsidRDefault="00935291">
            <w:pPr>
              <w:keepNext/>
              <w:keepLines/>
              <w:spacing w:after="0" w:line="240" w:lineRule="auto"/>
              <w:jc w:val="right"/>
            </w:pPr>
            <w:r>
              <w:rPr>
                <w:sz w:val="18"/>
              </w:rPr>
              <w:t>79,80</w:t>
            </w:r>
          </w:p>
        </w:tc>
        <w:tc>
          <w:tcPr>
            <w:tcW w:w="1860" w:type="dxa"/>
            <w:tcMar>
              <w:top w:w="0" w:type="dxa"/>
              <w:bottom w:w="0" w:type="dxa"/>
            </w:tcMar>
            <w:vAlign w:val="center"/>
          </w:tcPr>
          <w:p w:rsidR="00450441" w:rsidRDefault="00935291">
            <w:pPr>
              <w:keepNext/>
              <w:keepLines/>
              <w:spacing w:after="0" w:line="240" w:lineRule="auto"/>
              <w:jc w:val="right"/>
            </w:pPr>
            <w:r>
              <w:rPr>
                <w:sz w:val="18"/>
              </w:rPr>
              <w:t>1.612,20</w:t>
            </w:r>
          </w:p>
        </w:tc>
        <w:tc>
          <w:tcPr>
            <w:tcW w:w="700" w:type="dxa"/>
            <w:tcMar>
              <w:top w:w="0" w:type="dxa"/>
              <w:bottom w:w="0" w:type="dxa"/>
            </w:tcMar>
            <w:vAlign w:val="center"/>
          </w:tcPr>
          <w:p w:rsidR="00450441" w:rsidRDefault="00935291">
            <w:pPr>
              <w:keepNext/>
              <w:keepLines/>
              <w:spacing w:after="0" w:line="240" w:lineRule="auto"/>
              <w:jc w:val="right"/>
            </w:pPr>
            <w:r>
              <w:rPr>
                <w:sz w:val="18"/>
              </w:rPr>
              <w:t>2020,3</w:t>
            </w:r>
          </w:p>
        </w:tc>
      </w:tr>
    </w:tbl>
    <w:p w:rsidR="00450441" w:rsidRDefault="00450441">
      <w:pPr>
        <w:spacing w:after="0"/>
      </w:pPr>
    </w:p>
    <w:p w:rsidR="00450441" w:rsidRDefault="00935291">
      <w:r>
        <w:t>Rashodi za sitni inventar u tekućoj godini se odnose na nabavu mobitela, pojačivača interneta, skenera, tipkovnice, vješalice, usisavača i zastava.</w:t>
      </w:r>
    </w:p>
    <w:p w:rsidR="00450441" w:rsidRDefault="00450441"/>
    <w:p w:rsidR="00450441" w:rsidRDefault="00935291">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323</w:t>
            </w:r>
          </w:p>
        </w:tc>
        <w:tc>
          <w:tcPr>
            <w:tcW w:w="3180" w:type="dxa"/>
            <w:tcMar>
              <w:top w:w="0" w:type="dxa"/>
              <w:bottom w:w="0" w:type="dxa"/>
            </w:tcMar>
            <w:vAlign w:val="center"/>
          </w:tcPr>
          <w:p w:rsidR="00450441" w:rsidRDefault="00935291">
            <w:pPr>
              <w:keepNext/>
              <w:keepLines/>
              <w:spacing w:after="0" w:line="240" w:lineRule="auto"/>
            </w:pPr>
            <w:r>
              <w:rPr>
                <w:sz w:val="18"/>
              </w:rPr>
              <w:t>Rashodi za usluge (šifre 3231 do 3239)</w:t>
            </w:r>
          </w:p>
        </w:tc>
        <w:tc>
          <w:tcPr>
            <w:tcW w:w="700" w:type="dxa"/>
            <w:tcMar>
              <w:top w:w="0" w:type="dxa"/>
              <w:bottom w:w="0" w:type="dxa"/>
            </w:tcMar>
            <w:vAlign w:val="center"/>
          </w:tcPr>
          <w:p w:rsidR="00450441" w:rsidRDefault="00935291">
            <w:pPr>
              <w:keepNext/>
              <w:keepLines/>
              <w:spacing w:after="0" w:line="240" w:lineRule="auto"/>
            </w:pPr>
            <w:r>
              <w:rPr>
                <w:sz w:val="18"/>
              </w:rPr>
              <w:t>323</w:t>
            </w:r>
          </w:p>
        </w:tc>
        <w:tc>
          <w:tcPr>
            <w:tcW w:w="1860" w:type="dxa"/>
            <w:tcMar>
              <w:top w:w="0" w:type="dxa"/>
              <w:bottom w:w="0" w:type="dxa"/>
            </w:tcMar>
            <w:vAlign w:val="center"/>
          </w:tcPr>
          <w:p w:rsidR="00450441" w:rsidRDefault="00935291">
            <w:pPr>
              <w:keepNext/>
              <w:keepLines/>
              <w:spacing w:after="0" w:line="240" w:lineRule="auto"/>
              <w:jc w:val="right"/>
            </w:pPr>
            <w:r>
              <w:rPr>
                <w:sz w:val="18"/>
              </w:rPr>
              <w:t>448.115,94</w:t>
            </w:r>
          </w:p>
        </w:tc>
        <w:tc>
          <w:tcPr>
            <w:tcW w:w="1860" w:type="dxa"/>
            <w:tcMar>
              <w:top w:w="0" w:type="dxa"/>
              <w:bottom w:w="0" w:type="dxa"/>
            </w:tcMar>
            <w:vAlign w:val="center"/>
          </w:tcPr>
          <w:p w:rsidR="00450441" w:rsidRDefault="00935291">
            <w:pPr>
              <w:keepNext/>
              <w:keepLines/>
              <w:spacing w:after="0" w:line="240" w:lineRule="auto"/>
              <w:jc w:val="right"/>
            </w:pPr>
            <w:r>
              <w:rPr>
                <w:sz w:val="18"/>
              </w:rPr>
              <w:t>651.385,94</w:t>
            </w:r>
          </w:p>
        </w:tc>
        <w:tc>
          <w:tcPr>
            <w:tcW w:w="700" w:type="dxa"/>
            <w:tcMar>
              <w:top w:w="0" w:type="dxa"/>
              <w:bottom w:w="0" w:type="dxa"/>
            </w:tcMar>
            <w:vAlign w:val="center"/>
          </w:tcPr>
          <w:p w:rsidR="00450441" w:rsidRDefault="00935291">
            <w:pPr>
              <w:keepNext/>
              <w:keepLines/>
              <w:spacing w:after="0" w:line="240" w:lineRule="auto"/>
              <w:jc w:val="right"/>
            </w:pPr>
            <w:r>
              <w:rPr>
                <w:sz w:val="18"/>
              </w:rPr>
              <w:t>145,4</w:t>
            </w:r>
          </w:p>
        </w:tc>
      </w:tr>
    </w:tbl>
    <w:p w:rsidR="00450441" w:rsidRDefault="00450441">
      <w:pPr>
        <w:spacing w:after="0"/>
      </w:pPr>
    </w:p>
    <w:p w:rsidR="00450441" w:rsidRDefault="00935291">
      <w:r>
        <w:t xml:space="preserve">Rashodi za usluge iznose 651.385,94 EUR i veći su za 45,40 % u odnosu na isto razdoblje prethodne godine kada su iznosili 448.115,94 eura. Odnose se na usluge telefona, pošte i </w:t>
      </w:r>
      <w:r>
        <w:lastRenderedPageBreak/>
        <w:t>prijevoza, usluge tekućeg i investicijskog održavanja, usluge promidžbe i infor</w:t>
      </w:r>
      <w:r>
        <w:t>miranja, komunalne usluge, zakupnine i najamnine, zdravstvene i veterinarske usluge, intelektualne i osobne usluge, računalne i ostale usluge. Povećane su radi troškova održavanja nerazvrstanih cesta.</w:t>
      </w:r>
    </w:p>
    <w:p w:rsidR="00450441" w:rsidRDefault="00450441"/>
    <w:p w:rsidR="00450441" w:rsidRDefault="00935291">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329</w:t>
            </w:r>
          </w:p>
        </w:tc>
        <w:tc>
          <w:tcPr>
            <w:tcW w:w="3180" w:type="dxa"/>
            <w:tcMar>
              <w:top w:w="0" w:type="dxa"/>
              <w:bottom w:w="0" w:type="dxa"/>
            </w:tcMar>
            <w:vAlign w:val="center"/>
          </w:tcPr>
          <w:p w:rsidR="00450441" w:rsidRDefault="00935291">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rsidR="00450441" w:rsidRDefault="00935291">
            <w:pPr>
              <w:keepNext/>
              <w:keepLines/>
              <w:spacing w:after="0" w:line="240" w:lineRule="auto"/>
            </w:pPr>
            <w:r>
              <w:rPr>
                <w:sz w:val="18"/>
              </w:rPr>
              <w:t>329</w:t>
            </w:r>
          </w:p>
        </w:tc>
        <w:tc>
          <w:tcPr>
            <w:tcW w:w="1860" w:type="dxa"/>
            <w:tcMar>
              <w:top w:w="0" w:type="dxa"/>
              <w:bottom w:w="0" w:type="dxa"/>
            </w:tcMar>
            <w:vAlign w:val="center"/>
          </w:tcPr>
          <w:p w:rsidR="00450441" w:rsidRDefault="00935291">
            <w:pPr>
              <w:keepNext/>
              <w:keepLines/>
              <w:spacing w:after="0" w:line="240" w:lineRule="auto"/>
              <w:jc w:val="right"/>
            </w:pPr>
            <w:r>
              <w:rPr>
                <w:sz w:val="18"/>
              </w:rPr>
              <w:t>40.389,29</w:t>
            </w:r>
          </w:p>
        </w:tc>
        <w:tc>
          <w:tcPr>
            <w:tcW w:w="1860" w:type="dxa"/>
            <w:tcMar>
              <w:top w:w="0" w:type="dxa"/>
              <w:bottom w:w="0" w:type="dxa"/>
            </w:tcMar>
            <w:vAlign w:val="center"/>
          </w:tcPr>
          <w:p w:rsidR="00450441" w:rsidRDefault="00935291">
            <w:pPr>
              <w:keepNext/>
              <w:keepLines/>
              <w:spacing w:after="0" w:line="240" w:lineRule="auto"/>
              <w:jc w:val="right"/>
            </w:pPr>
            <w:r>
              <w:rPr>
                <w:sz w:val="18"/>
              </w:rPr>
              <w:t>56.256,76</w:t>
            </w:r>
          </w:p>
        </w:tc>
        <w:tc>
          <w:tcPr>
            <w:tcW w:w="700" w:type="dxa"/>
            <w:tcMar>
              <w:top w:w="0" w:type="dxa"/>
              <w:bottom w:w="0" w:type="dxa"/>
            </w:tcMar>
            <w:vAlign w:val="center"/>
          </w:tcPr>
          <w:p w:rsidR="00450441" w:rsidRDefault="00935291">
            <w:pPr>
              <w:keepNext/>
              <w:keepLines/>
              <w:spacing w:after="0" w:line="240" w:lineRule="auto"/>
              <w:jc w:val="right"/>
            </w:pPr>
            <w:r>
              <w:rPr>
                <w:sz w:val="18"/>
              </w:rPr>
              <w:t>139,3</w:t>
            </w:r>
          </w:p>
        </w:tc>
      </w:tr>
    </w:tbl>
    <w:p w:rsidR="00450441" w:rsidRDefault="00450441">
      <w:pPr>
        <w:spacing w:after="0"/>
      </w:pPr>
    </w:p>
    <w:p w:rsidR="00450441" w:rsidRDefault="00935291">
      <w:r>
        <w:t>Ostali nespomenuti rashodi poslovanja iznose 56.256,76 EUR i veći su za 39,30 % u odnosu na isto razdoblje prethodne godine kada su iznosili 40.389,29 eura. Odnose se na naknade za rad predstavničkih i izvršnih tijela, povjerenstava i sl., premije osiguran</w:t>
      </w:r>
      <w:r>
        <w:t>ja, reprezentaciju, pristojbe i naknade, troškove sudskih postupaka i ostale nespomenute rashode poslovanja.</w:t>
      </w:r>
    </w:p>
    <w:p w:rsidR="00450441" w:rsidRDefault="00935291">
      <w:r>
        <w:t> </w:t>
      </w:r>
    </w:p>
    <w:p w:rsidR="00450441" w:rsidRDefault="00450441"/>
    <w:p w:rsidR="00450441" w:rsidRDefault="00935291">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w:t>
            </w:r>
            <w:r>
              <w:rPr>
                <w:b/>
                <w:sz w:val="18"/>
              </w:rPr>
              <w:t xml:space="preserv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3291</w:t>
            </w:r>
          </w:p>
        </w:tc>
        <w:tc>
          <w:tcPr>
            <w:tcW w:w="3180" w:type="dxa"/>
            <w:tcMar>
              <w:top w:w="0" w:type="dxa"/>
              <w:bottom w:w="0" w:type="dxa"/>
            </w:tcMar>
            <w:vAlign w:val="center"/>
          </w:tcPr>
          <w:p w:rsidR="00450441" w:rsidRDefault="00935291">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rsidR="00450441" w:rsidRDefault="00935291">
            <w:pPr>
              <w:keepNext/>
              <w:keepLines/>
              <w:spacing w:after="0" w:line="240" w:lineRule="auto"/>
            </w:pPr>
            <w:r>
              <w:rPr>
                <w:sz w:val="18"/>
              </w:rPr>
              <w:t>3291</w:t>
            </w:r>
          </w:p>
        </w:tc>
        <w:tc>
          <w:tcPr>
            <w:tcW w:w="1860" w:type="dxa"/>
            <w:tcMar>
              <w:top w:w="0" w:type="dxa"/>
              <w:bottom w:w="0" w:type="dxa"/>
            </w:tcMar>
            <w:vAlign w:val="center"/>
          </w:tcPr>
          <w:p w:rsidR="00450441" w:rsidRDefault="00935291">
            <w:pPr>
              <w:keepNext/>
              <w:keepLines/>
              <w:spacing w:after="0" w:line="240" w:lineRule="auto"/>
              <w:jc w:val="right"/>
            </w:pPr>
            <w:r>
              <w:rPr>
                <w:sz w:val="18"/>
              </w:rPr>
              <w:t>5.354,47</w:t>
            </w:r>
          </w:p>
        </w:tc>
        <w:tc>
          <w:tcPr>
            <w:tcW w:w="1860" w:type="dxa"/>
            <w:tcMar>
              <w:top w:w="0" w:type="dxa"/>
              <w:bottom w:w="0" w:type="dxa"/>
            </w:tcMar>
            <w:vAlign w:val="center"/>
          </w:tcPr>
          <w:p w:rsidR="00450441" w:rsidRDefault="00935291">
            <w:pPr>
              <w:keepNext/>
              <w:keepLines/>
              <w:spacing w:after="0" w:line="240" w:lineRule="auto"/>
              <w:jc w:val="right"/>
            </w:pPr>
            <w:r>
              <w:rPr>
                <w:sz w:val="18"/>
              </w:rPr>
              <w:t>19.316,69</w:t>
            </w:r>
          </w:p>
        </w:tc>
        <w:tc>
          <w:tcPr>
            <w:tcW w:w="700" w:type="dxa"/>
            <w:tcMar>
              <w:top w:w="0" w:type="dxa"/>
              <w:bottom w:w="0" w:type="dxa"/>
            </w:tcMar>
            <w:vAlign w:val="center"/>
          </w:tcPr>
          <w:p w:rsidR="00450441" w:rsidRDefault="00935291">
            <w:pPr>
              <w:keepNext/>
              <w:keepLines/>
              <w:spacing w:after="0" w:line="240" w:lineRule="auto"/>
              <w:jc w:val="right"/>
            </w:pPr>
            <w:r>
              <w:rPr>
                <w:sz w:val="18"/>
              </w:rPr>
              <w:t>360,8</w:t>
            </w:r>
          </w:p>
        </w:tc>
      </w:tr>
    </w:tbl>
    <w:p w:rsidR="00450441" w:rsidRDefault="00450441">
      <w:pPr>
        <w:spacing w:after="0"/>
      </w:pPr>
    </w:p>
    <w:p w:rsidR="00450441" w:rsidRDefault="00935291">
      <w:r>
        <w:t>Rashodi po ovoj osnovi su povećani jer su 2025. godine bili lokalni izbori te su rashodi za troškove lokalnih izbora iznosili 13.951,33 eura, dok ih prethodne godine nije bilo. </w:t>
      </w:r>
    </w:p>
    <w:p w:rsidR="00450441" w:rsidRDefault="00450441"/>
    <w:p w:rsidR="00450441" w:rsidRDefault="00935291">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3296</w:t>
            </w:r>
          </w:p>
        </w:tc>
        <w:tc>
          <w:tcPr>
            <w:tcW w:w="3180" w:type="dxa"/>
            <w:tcMar>
              <w:top w:w="0" w:type="dxa"/>
              <w:bottom w:w="0" w:type="dxa"/>
            </w:tcMar>
            <w:vAlign w:val="center"/>
          </w:tcPr>
          <w:p w:rsidR="00450441" w:rsidRDefault="00935291">
            <w:pPr>
              <w:keepNext/>
              <w:keepLines/>
              <w:spacing w:after="0" w:line="240" w:lineRule="auto"/>
            </w:pPr>
            <w:r>
              <w:rPr>
                <w:sz w:val="18"/>
              </w:rPr>
              <w:t>Troškovi sudskih postupaka</w:t>
            </w:r>
          </w:p>
        </w:tc>
        <w:tc>
          <w:tcPr>
            <w:tcW w:w="700" w:type="dxa"/>
            <w:tcMar>
              <w:top w:w="0" w:type="dxa"/>
              <w:bottom w:w="0" w:type="dxa"/>
            </w:tcMar>
            <w:vAlign w:val="center"/>
          </w:tcPr>
          <w:p w:rsidR="00450441" w:rsidRDefault="00935291">
            <w:pPr>
              <w:keepNext/>
              <w:keepLines/>
              <w:spacing w:after="0" w:line="240" w:lineRule="auto"/>
            </w:pPr>
            <w:r>
              <w:rPr>
                <w:sz w:val="18"/>
              </w:rPr>
              <w:t>3296</w:t>
            </w:r>
          </w:p>
        </w:tc>
        <w:tc>
          <w:tcPr>
            <w:tcW w:w="1860" w:type="dxa"/>
            <w:tcMar>
              <w:top w:w="0" w:type="dxa"/>
              <w:bottom w:w="0" w:type="dxa"/>
            </w:tcMar>
            <w:vAlign w:val="center"/>
          </w:tcPr>
          <w:p w:rsidR="00450441" w:rsidRDefault="00935291">
            <w:pPr>
              <w:keepNext/>
              <w:keepLines/>
              <w:spacing w:after="0" w:line="240" w:lineRule="auto"/>
              <w:jc w:val="right"/>
            </w:pPr>
            <w:r>
              <w:rPr>
                <w:sz w:val="18"/>
              </w:rPr>
              <w:t>0,00</w:t>
            </w:r>
          </w:p>
        </w:tc>
        <w:tc>
          <w:tcPr>
            <w:tcW w:w="1860" w:type="dxa"/>
            <w:tcMar>
              <w:top w:w="0" w:type="dxa"/>
              <w:bottom w:w="0" w:type="dxa"/>
            </w:tcMar>
            <w:vAlign w:val="center"/>
          </w:tcPr>
          <w:p w:rsidR="00450441" w:rsidRDefault="00935291">
            <w:pPr>
              <w:keepNext/>
              <w:keepLines/>
              <w:spacing w:after="0" w:line="240" w:lineRule="auto"/>
              <w:jc w:val="right"/>
            </w:pPr>
            <w:r>
              <w:rPr>
                <w:sz w:val="18"/>
              </w:rPr>
              <w:t>2.371,73</w:t>
            </w:r>
          </w:p>
        </w:tc>
        <w:tc>
          <w:tcPr>
            <w:tcW w:w="700" w:type="dxa"/>
            <w:tcMar>
              <w:top w:w="0" w:type="dxa"/>
              <w:bottom w:w="0" w:type="dxa"/>
            </w:tcMar>
            <w:vAlign w:val="center"/>
          </w:tcPr>
          <w:p w:rsidR="00450441" w:rsidRDefault="00935291">
            <w:pPr>
              <w:keepNext/>
              <w:keepLines/>
              <w:spacing w:after="0" w:line="240" w:lineRule="auto"/>
              <w:jc w:val="right"/>
            </w:pPr>
            <w:r>
              <w:rPr>
                <w:sz w:val="18"/>
              </w:rPr>
              <w:t>-</w:t>
            </w:r>
          </w:p>
        </w:tc>
      </w:tr>
    </w:tbl>
    <w:p w:rsidR="00450441" w:rsidRDefault="00450441">
      <w:pPr>
        <w:spacing w:after="0"/>
      </w:pPr>
    </w:p>
    <w:p w:rsidR="00450441" w:rsidRDefault="00935291">
      <w:r>
        <w:t>Rashodi za troškove sudskih postupaka u tekućoj godini su 2.371,73 eura dok ih godinu ranije nije bilo. Odnose se na naknade štete kroz 2 sudske presude.</w:t>
      </w:r>
    </w:p>
    <w:p w:rsidR="00450441" w:rsidRDefault="00450441"/>
    <w:p w:rsidR="00450441" w:rsidRDefault="00935291">
      <w:pPr>
        <w:keepNext/>
        <w:spacing w:line="240" w:lineRule="auto"/>
        <w:jc w:val="center"/>
      </w:pPr>
      <w:r>
        <w:rPr>
          <w:sz w:val="28"/>
        </w:rPr>
        <w:lastRenderedPageBreak/>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 xml:space="preserve">Ostvareno u izvještajnom razdoblju prethodne </w:t>
            </w:r>
            <w:r>
              <w:rPr>
                <w:b/>
                <w:sz w:val="18"/>
              </w:rPr>
              <w:t>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34</w:t>
            </w:r>
          </w:p>
        </w:tc>
        <w:tc>
          <w:tcPr>
            <w:tcW w:w="3180" w:type="dxa"/>
            <w:tcMar>
              <w:top w:w="0" w:type="dxa"/>
              <w:bottom w:w="0" w:type="dxa"/>
            </w:tcMar>
            <w:vAlign w:val="center"/>
          </w:tcPr>
          <w:p w:rsidR="00450441" w:rsidRDefault="00935291">
            <w:pPr>
              <w:keepNext/>
              <w:keepLines/>
              <w:spacing w:after="0" w:line="240" w:lineRule="auto"/>
            </w:pPr>
            <w:r>
              <w:rPr>
                <w:sz w:val="18"/>
              </w:rPr>
              <w:t>Financijski rashodi (šifre 341+342+343)</w:t>
            </w:r>
          </w:p>
        </w:tc>
        <w:tc>
          <w:tcPr>
            <w:tcW w:w="700" w:type="dxa"/>
            <w:tcMar>
              <w:top w:w="0" w:type="dxa"/>
              <w:bottom w:w="0" w:type="dxa"/>
            </w:tcMar>
            <w:vAlign w:val="center"/>
          </w:tcPr>
          <w:p w:rsidR="00450441" w:rsidRDefault="00935291">
            <w:pPr>
              <w:keepNext/>
              <w:keepLines/>
              <w:spacing w:after="0" w:line="240" w:lineRule="auto"/>
            </w:pPr>
            <w:r>
              <w:rPr>
                <w:sz w:val="18"/>
              </w:rPr>
              <w:t>34</w:t>
            </w:r>
          </w:p>
        </w:tc>
        <w:tc>
          <w:tcPr>
            <w:tcW w:w="1860" w:type="dxa"/>
            <w:tcMar>
              <w:top w:w="0" w:type="dxa"/>
              <w:bottom w:w="0" w:type="dxa"/>
            </w:tcMar>
            <w:vAlign w:val="center"/>
          </w:tcPr>
          <w:p w:rsidR="00450441" w:rsidRDefault="00935291">
            <w:pPr>
              <w:keepNext/>
              <w:keepLines/>
              <w:spacing w:after="0" w:line="240" w:lineRule="auto"/>
              <w:jc w:val="right"/>
            </w:pPr>
            <w:r>
              <w:rPr>
                <w:sz w:val="18"/>
              </w:rPr>
              <w:t>8.546,75</w:t>
            </w:r>
          </w:p>
        </w:tc>
        <w:tc>
          <w:tcPr>
            <w:tcW w:w="1860" w:type="dxa"/>
            <w:tcMar>
              <w:top w:w="0" w:type="dxa"/>
              <w:bottom w:w="0" w:type="dxa"/>
            </w:tcMar>
            <w:vAlign w:val="center"/>
          </w:tcPr>
          <w:p w:rsidR="00450441" w:rsidRDefault="00935291">
            <w:pPr>
              <w:keepNext/>
              <w:keepLines/>
              <w:spacing w:after="0" w:line="240" w:lineRule="auto"/>
              <w:jc w:val="right"/>
            </w:pPr>
            <w:r>
              <w:rPr>
                <w:sz w:val="18"/>
              </w:rPr>
              <w:t>14.732,14</w:t>
            </w:r>
          </w:p>
        </w:tc>
        <w:tc>
          <w:tcPr>
            <w:tcW w:w="700" w:type="dxa"/>
            <w:tcMar>
              <w:top w:w="0" w:type="dxa"/>
              <w:bottom w:w="0" w:type="dxa"/>
            </w:tcMar>
            <w:vAlign w:val="center"/>
          </w:tcPr>
          <w:p w:rsidR="00450441" w:rsidRDefault="00935291">
            <w:pPr>
              <w:keepNext/>
              <w:keepLines/>
              <w:spacing w:after="0" w:line="240" w:lineRule="auto"/>
              <w:jc w:val="right"/>
            </w:pPr>
            <w:r>
              <w:rPr>
                <w:sz w:val="18"/>
              </w:rPr>
              <w:t>172,4</w:t>
            </w:r>
          </w:p>
        </w:tc>
      </w:tr>
    </w:tbl>
    <w:p w:rsidR="00450441" w:rsidRDefault="00450441">
      <w:pPr>
        <w:spacing w:after="0"/>
      </w:pPr>
    </w:p>
    <w:p w:rsidR="00450441" w:rsidRDefault="00935291">
      <w:r>
        <w:t>Financijski rashodi – 34 su veći za 72,40 %. U 2025. godini iznose 14.732,14 eura, a u 2024. godini su iznosili 8.546,75 eura.</w:t>
      </w:r>
    </w:p>
    <w:p w:rsidR="00450441" w:rsidRDefault="00450441"/>
    <w:p w:rsidR="00450441" w:rsidRDefault="00935291">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 xml:space="preserve">Ostvareno u izvještajnom </w:t>
            </w:r>
            <w:r>
              <w:rPr>
                <w:b/>
                <w:sz w:val="18"/>
              </w:rPr>
              <w:t>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3423</w:t>
            </w:r>
          </w:p>
        </w:tc>
        <w:tc>
          <w:tcPr>
            <w:tcW w:w="3180" w:type="dxa"/>
            <w:tcMar>
              <w:top w:w="0" w:type="dxa"/>
              <w:bottom w:w="0" w:type="dxa"/>
            </w:tcMar>
            <w:vAlign w:val="center"/>
          </w:tcPr>
          <w:p w:rsidR="00450441" w:rsidRDefault="00935291">
            <w:pPr>
              <w:keepNext/>
              <w:keepLines/>
              <w:spacing w:after="0" w:line="240" w:lineRule="auto"/>
            </w:pPr>
            <w:r>
              <w:rPr>
                <w:sz w:val="18"/>
              </w:rPr>
              <w:t>Kamate za primljene kredite i zajmove od kreditnih i ostalih financijskih institucija izvan javnog sektora</w:t>
            </w:r>
          </w:p>
        </w:tc>
        <w:tc>
          <w:tcPr>
            <w:tcW w:w="700" w:type="dxa"/>
            <w:tcMar>
              <w:top w:w="0" w:type="dxa"/>
              <w:bottom w:w="0" w:type="dxa"/>
            </w:tcMar>
            <w:vAlign w:val="center"/>
          </w:tcPr>
          <w:p w:rsidR="00450441" w:rsidRDefault="00935291">
            <w:pPr>
              <w:keepNext/>
              <w:keepLines/>
              <w:spacing w:after="0" w:line="240" w:lineRule="auto"/>
            </w:pPr>
            <w:r>
              <w:rPr>
                <w:sz w:val="18"/>
              </w:rPr>
              <w:t>3423</w:t>
            </w:r>
          </w:p>
        </w:tc>
        <w:tc>
          <w:tcPr>
            <w:tcW w:w="1860" w:type="dxa"/>
            <w:tcMar>
              <w:top w:w="0" w:type="dxa"/>
              <w:bottom w:w="0" w:type="dxa"/>
            </w:tcMar>
            <w:vAlign w:val="center"/>
          </w:tcPr>
          <w:p w:rsidR="00450441" w:rsidRDefault="00935291">
            <w:pPr>
              <w:keepNext/>
              <w:keepLines/>
              <w:spacing w:after="0" w:line="240" w:lineRule="auto"/>
              <w:jc w:val="right"/>
            </w:pPr>
            <w:r>
              <w:rPr>
                <w:sz w:val="18"/>
              </w:rPr>
              <w:t>556,66</w:t>
            </w:r>
          </w:p>
        </w:tc>
        <w:tc>
          <w:tcPr>
            <w:tcW w:w="1860" w:type="dxa"/>
            <w:tcMar>
              <w:top w:w="0" w:type="dxa"/>
              <w:bottom w:w="0" w:type="dxa"/>
            </w:tcMar>
            <w:vAlign w:val="center"/>
          </w:tcPr>
          <w:p w:rsidR="00450441" w:rsidRDefault="00935291">
            <w:pPr>
              <w:keepNext/>
              <w:keepLines/>
              <w:spacing w:after="0" w:line="240" w:lineRule="auto"/>
              <w:jc w:val="right"/>
            </w:pPr>
            <w:r>
              <w:rPr>
                <w:sz w:val="18"/>
              </w:rPr>
              <w:t>7.417,00</w:t>
            </w:r>
          </w:p>
        </w:tc>
        <w:tc>
          <w:tcPr>
            <w:tcW w:w="700" w:type="dxa"/>
            <w:tcMar>
              <w:top w:w="0" w:type="dxa"/>
              <w:bottom w:w="0" w:type="dxa"/>
            </w:tcMar>
            <w:vAlign w:val="center"/>
          </w:tcPr>
          <w:p w:rsidR="00450441" w:rsidRDefault="00935291">
            <w:pPr>
              <w:keepNext/>
              <w:keepLines/>
              <w:spacing w:after="0" w:line="240" w:lineRule="auto"/>
              <w:jc w:val="right"/>
            </w:pPr>
            <w:r>
              <w:rPr>
                <w:sz w:val="18"/>
              </w:rPr>
              <w:t>1332,4</w:t>
            </w:r>
          </w:p>
        </w:tc>
      </w:tr>
    </w:tbl>
    <w:p w:rsidR="00450441" w:rsidRDefault="00450441">
      <w:pPr>
        <w:spacing w:after="0"/>
      </w:pPr>
    </w:p>
    <w:p w:rsidR="00450441" w:rsidRDefault="00935291">
      <w:r>
        <w:t>Kamate za primljene kredite - 3423, u 2025. godini iznose 7.417,00 eura prema planu otplate za kredit za modernizaciju javne rasvjete LED tehnologijom, a u 2024. godini su rashodi po ovoj osnovi iznosili 556,66 eura (odnosili su se na interkalarnu kamatu z</w:t>
      </w:r>
      <w:r>
        <w:t>a predmetni kredit).</w:t>
      </w:r>
    </w:p>
    <w:p w:rsidR="00450441" w:rsidRDefault="00450441"/>
    <w:p w:rsidR="00450441" w:rsidRDefault="00935291">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3431</w:t>
            </w:r>
          </w:p>
        </w:tc>
        <w:tc>
          <w:tcPr>
            <w:tcW w:w="3180" w:type="dxa"/>
            <w:tcMar>
              <w:top w:w="0" w:type="dxa"/>
              <w:bottom w:w="0" w:type="dxa"/>
            </w:tcMar>
            <w:vAlign w:val="center"/>
          </w:tcPr>
          <w:p w:rsidR="00450441" w:rsidRDefault="00935291">
            <w:pPr>
              <w:keepNext/>
              <w:keepLines/>
              <w:spacing w:after="0" w:line="240" w:lineRule="auto"/>
            </w:pPr>
            <w:r>
              <w:rPr>
                <w:sz w:val="18"/>
              </w:rPr>
              <w:t>Bankarske usluge i usluge platnog prometa</w:t>
            </w:r>
          </w:p>
        </w:tc>
        <w:tc>
          <w:tcPr>
            <w:tcW w:w="700" w:type="dxa"/>
            <w:tcMar>
              <w:top w:w="0" w:type="dxa"/>
              <w:bottom w:w="0" w:type="dxa"/>
            </w:tcMar>
            <w:vAlign w:val="center"/>
          </w:tcPr>
          <w:p w:rsidR="00450441" w:rsidRDefault="00935291">
            <w:pPr>
              <w:keepNext/>
              <w:keepLines/>
              <w:spacing w:after="0" w:line="240" w:lineRule="auto"/>
            </w:pPr>
            <w:r>
              <w:rPr>
                <w:sz w:val="18"/>
              </w:rPr>
              <w:t>3431</w:t>
            </w:r>
          </w:p>
        </w:tc>
        <w:tc>
          <w:tcPr>
            <w:tcW w:w="1860" w:type="dxa"/>
            <w:tcMar>
              <w:top w:w="0" w:type="dxa"/>
              <w:bottom w:w="0" w:type="dxa"/>
            </w:tcMar>
            <w:vAlign w:val="center"/>
          </w:tcPr>
          <w:p w:rsidR="00450441" w:rsidRDefault="00935291">
            <w:pPr>
              <w:keepNext/>
              <w:keepLines/>
              <w:spacing w:after="0" w:line="240" w:lineRule="auto"/>
              <w:jc w:val="right"/>
            </w:pPr>
            <w:r>
              <w:rPr>
                <w:sz w:val="18"/>
              </w:rPr>
              <w:t>7.990,09</w:t>
            </w:r>
          </w:p>
        </w:tc>
        <w:tc>
          <w:tcPr>
            <w:tcW w:w="1860" w:type="dxa"/>
            <w:tcMar>
              <w:top w:w="0" w:type="dxa"/>
              <w:bottom w:w="0" w:type="dxa"/>
            </w:tcMar>
            <w:vAlign w:val="center"/>
          </w:tcPr>
          <w:p w:rsidR="00450441" w:rsidRDefault="00935291">
            <w:pPr>
              <w:keepNext/>
              <w:keepLines/>
              <w:spacing w:after="0" w:line="240" w:lineRule="auto"/>
              <w:jc w:val="right"/>
            </w:pPr>
            <w:r>
              <w:rPr>
                <w:sz w:val="18"/>
              </w:rPr>
              <w:t>7.315,14</w:t>
            </w:r>
          </w:p>
        </w:tc>
        <w:tc>
          <w:tcPr>
            <w:tcW w:w="700" w:type="dxa"/>
            <w:tcMar>
              <w:top w:w="0" w:type="dxa"/>
              <w:bottom w:w="0" w:type="dxa"/>
            </w:tcMar>
            <w:vAlign w:val="center"/>
          </w:tcPr>
          <w:p w:rsidR="00450441" w:rsidRDefault="00935291">
            <w:pPr>
              <w:keepNext/>
              <w:keepLines/>
              <w:spacing w:after="0" w:line="240" w:lineRule="auto"/>
              <w:jc w:val="right"/>
            </w:pPr>
            <w:r>
              <w:rPr>
                <w:sz w:val="18"/>
              </w:rPr>
              <w:t>91,6</w:t>
            </w:r>
          </w:p>
        </w:tc>
      </w:tr>
    </w:tbl>
    <w:p w:rsidR="00450441" w:rsidRDefault="00450441">
      <w:pPr>
        <w:spacing w:after="0"/>
      </w:pPr>
    </w:p>
    <w:p w:rsidR="00450441" w:rsidRDefault="00935291">
      <w:r>
        <w:t>Bankarske usluge i usluge platnog prometa - 3431 su u 2025. godini iznose 7.315,14 eura. Smanjene su za 8,40 % u odnosu na godinu ranije kada su iznosile 7.990,09 eura</w:t>
      </w:r>
    </w:p>
    <w:p w:rsidR="00450441" w:rsidRDefault="00450441"/>
    <w:p w:rsidR="00450441" w:rsidRDefault="00935291">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35</w:t>
            </w:r>
          </w:p>
        </w:tc>
        <w:tc>
          <w:tcPr>
            <w:tcW w:w="3180" w:type="dxa"/>
            <w:tcMar>
              <w:top w:w="0" w:type="dxa"/>
              <w:bottom w:w="0" w:type="dxa"/>
            </w:tcMar>
            <w:vAlign w:val="center"/>
          </w:tcPr>
          <w:p w:rsidR="00450441" w:rsidRDefault="00935291">
            <w:pPr>
              <w:keepNext/>
              <w:keepLines/>
              <w:spacing w:after="0" w:line="240" w:lineRule="auto"/>
            </w:pPr>
            <w:r>
              <w:rPr>
                <w:sz w:val="18"/>
              </w:rPr>
              <w:t>Subvencije (šifre 351+352+353)</w:t>
            </w:r>
          </w:p>
        </w:tc>
        <w:tc>
          <w:tcPr>
            <w:tcW w:w="700" w:type="dxa"/>
            <w:tcMar>
              <w:top w:w="0" w:type="dxa"/>
              <w:bottom w:w="0" w:type="dxa"/>
            </w:tcMar>
            <w:vAlign w:val="center"/>
          </w:tcPr>
          <w:p w:rsidR="00450441" w:rsidRDefault="00935291">
            <w:pPr>
              <w:keepNext/>
              <w:keepLines/>
              <w:spacing w:after="0" w:line="240" w:lineRule="auto"/>
            </w:pPr>
            <w:r>
              <w:rPr>
                <w:sz w:val="18"/>
              </w:rPr>
              <w:t>35</w:t>
            </w:r>
          </w:p>
        </w:tc>
        <w:tc>
          <w:tcPr>
            <w:tcW w:w="1860" w:type="dxa"/>
            <w:tcMar>
              <w:top w:w="0" w:type="dxa"/>
              <w:bottom w:w="0" w:type="dxa"/>
            </w:tcMar>
            <w:vAlign w:val="center"/>
          </w:tcPr>
          <w:p w:rsidR="00450441" w:rsidRDefault="00935291">
            <w:pPr>
              <w:keepNext/>
              <w:keepLines/>
              <w:spacing w:after="0" w:line="240" w:lineRule="auto"/>
              <w:jc w:val="right"/>
            </w:pPr>
            <w:r>
              <w:rPr>
                <w:sz w:val="18"/>
              </w:rPr>
              <w:t>38.209,65</w:t>
            </w:r>
          </w:p>
        </w:tc>
        <w:tc>
          <w:tcPr>
            <w:tcW w:w="1860" w:type="dxa"/>
            <w:tcMar>
              <w:top w:w="0" w:type="dxa"/>
              <w:bottom w:w="0" w:type="dxa"/>
            </w:tcMar>
            <w:vAlign w:val="center"/>
          </w:tcPr>
          <w:p w:rsidR="00450441" w:rsidRDefault="00935291">
            <w:pPr>
              <w:keepNext/>
              <w:keepLines/>
              <w:spacing w:after="0" w:line="240" w:lineRule="auto"/>
              <w:jc w:val="right"/>
            </w:pPr>
            <w:r>
              <w:rPr>
                <w:sz w:val="18"/>
              </w:rPr>
              <w:t>92.851,41</w:t>
            </w:r>
          </w:p>
        </w:tc>
        <w:tc>
          <w:tcPr>
            <w:tcW w:w="700" w:type="dxa"/>
            <w:tcMar>
              <w:top w:w="0" w:type="dxa"/>
              <w:bottom w:w="0" w:type="dxa"/>
            </w:tcMar>
            <w:vAlign w:val="center"/>
          </w:tcPr>
          <w:p w:rsidR="00450441" w:rsidRDefault="00935291">
            <w:pPr>
              <w:keepNext/>
              <w:keepLines/>
              <w:spacing w:after="0" w:line="240" w:lineRule="auto"/>
              <w:jc w:val="right"/>
            </w:pPr>
            <w:r>
              <w:rPr>
                <w:sz w:val="18"/>
              </w:rPr>
              <w:t>243,0</w:t>
            </w:r>
          </w:p>
        </w:tc>
      </w:tr>
    </w:tbl>
    <w:p w:rsidR="00450441" w:rsidRDefault="00450441">
      <w:pPr>
        <w:spacing w:after="0"/>
      </w:pPr>
    </w:p>
    <w:p w:rsidR="00450441" w:rsidRDefault="00935291">
      <w:r>
        <w:t>Subvencije - 35 u 2025. godini iznose 92.851,41 eura, dok su godinu ranije iznosile 38.209,65 eura. </w:t>
      </w:r>
    </w:p>
    <w:p w:rsidR="00450441" w:rsidRDefault="00450441"/>
    <w:p w:rsidR="00450441" w:rsidRDefault="00935291">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3522</w:t>
            </w:r>
          </w:p>
        </w:tc>
        <w:tc>
          <w:tcPr>
            <w:tcW w:w="3180" w:type="dxa"/>
            <w:tcMar>
              <w:top w:w="0" w:type="dxa"/>
              <w:bottom w:w="0" w:type="dxa"/>
            </w:tcMar>
            <w:vAlign w:val="center"/>
          </w:tcPr>
          <w:p w:rsidR="00450441" w:rsidRDefault="00935291">
            <w:pPr>
              <w:keepNext/>
              <w:keepLines/>
              <w:spacing w:after="0" w:line="240" w:lineRule="auto"/>
            </w:pPr>
            <w:r>
              <w:rPr>
                <w:sz w:val="18"/>
              </w:rPr>
              <w:t>Subvencije trgovačkim društvima i zadrugama izvan javnog sektora</w:t>
            </w:r>
          </w:p>
        </w:tc>
        <w:tc>
          <w:tcPr>
            <w:tcW w:w="700" w:type="dxa"/>
            <w:tcMar>
              <w:top w:w="0" w:type="dxa"/>
              <w:bottom w:w="0" w:type="dxa"/>
            </w:tcMar>
            <w:vAlign w:val="center"/>
          </w:tcPr>
          <w:p w:rsidR="00450441" w:rsidRDefault="00935291">
            <w:pPr>
              <w:keepNext/>
              <w:keepLines/>
              <w:spacing w:after="0" w:line="240" w:lineRule="auto"/>
            </w:pPr>
            <w:r>
              <w:rPr>
                <w:sz w:val="18"/>
              </w:rPr>
              <w:t>3522</w:t>
            </w:r>
          </w:p>
        </w:tc>
        <w:tc>
          <w:tcPr>
            <w:tcW w:w="1860" w:type="dxa"/>
            <w:tcMar>
              <w:top w:w="0" w:type="dxa"/>
              <w:bottom w:w="0" w:type="dxa"/>
            </w:tcMar>
            <w:vAlign w:val="center"/>
          </w:tcPr>
          <w:p w:rsidR="00450441" w:rsidRDefault="00935291">
            <w:pPr>
              <w:keepNext/>
              <w:keepLines/>
              <w:spacing w:after="0" w:line="240" w:lineRule="auto"/>
              <w:jc w:val="right"/>
            </w:pPr>
            <w:r>
              <w:rPr>
                <w:sz w:val="18"/>
              </w:rPr>
              <w:t>0,00</w:t>
            </w:r>
          </w:p>
        </w:tc>
        <w:tc>
          <w:tcPr>
            <w:tcW w:w="1860" w:type="dxa"/>
            <w:tcMar>
              <w:top w:w="0" w:type="dxa"/>
              <w:bottom w:w="0" w:type="dxa"/>
            </w:tcMar>
            <w:vAlign w:val="center"/>
          </w:tcPr>
          <w:p w:rsidR="00450441" w:rsidRDefault="00935291">
            <w:pPr>
              <w:keepNext/>
              <w:keepLines/>
              <w:spacing w:after="0" w:line="240" w:lineRule="auto"/>
              <w:jc w:val="right"/>
            </w:pPr>
            <w:r>
              <w:rPr>
                <w:sz w:val="18"/>
              </w:rPr>
              <w:t>28.802,85</w:t>
            </w:r>
          </w:p>
        </w:tc>
        <w:tc>
          <w:tcPr>
            <w:tcW w:w="700" w:type="dxa"/>
            <w:tcMar>
              <w:top w:w="0" w:type="dxa"/>
              <w:bottom w:w="0" w:type="dxa"/>
            </w:tcMar>
            <w:vAlign w:val="center"/>
          </w:tcPr>
          <w:p w:rsidR="00450441" w:rsidRDefault="00935291">
            <w:pPr>
              <w:keepNext/>
              <w:keepLines/>
              <w:spacing w:after="0" w:line="240" w:lineRule="auto"/>
              <w:jc w:val="right"/>
            </w:pPr>
            <w:r>
              <w:rPr>
                <w:sz w:val="18"/>
              </w:rPr>
              <w:t>-</w:t>
            </w:r>
          </w:p>
        </w:tc>
      </w:tr>
    </w:tbl>
    <w:p w:rsidR="00450441" w:rsidRDefault="00450441">
      <w:pPr>
        <w:spacing w:after="0"/>
      </w:pPr>
    </w:p>
    <w:p w:rsidR="00450441" w:rsidRDefault="00935291">
      <w:r>
        <w:t>Subvencije trgovačkim društvima izvan javnog sektora su u 2025. godini isplaćene u iznosu od 28.802,85 eura Autotransu d.d. za mjesni komunalni linijski prijevoz prema ugovoru, a godinu ranije taj trošak nismo imali.</w:t>
      </w:r>
    </w:p>
    <w:p w:rsidR="00450441" w:rsidRDefault="00450441"/>
    <w:p w:rsidR="00450441" w:rsidRDefault="00935291">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w:t>
            </w:r>
            <w:r>
              <w:rPr>
                <w:b/>
                <w:sz w:val="18"/>
              </w:rPr>
              <w:t>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3523</w:t>
            </w:r>
          </w:p>
        </w:tc>
        <w:tc>
          <w:tcPr>
            <w:tcW w:w="3180" w:type="dxa"/>
            <w:tcMar>
              <w:top w:w="0" w:type="dxa"/>
              <w:bottom w:w="0" w:type="dxa"/>
            </w:tcMar>
            <w:vAlign w:val="center"/>
          </w:tcPr>
          <w:p w:rsidR="00450441" w:rsidRDefault="00935291">
            <w:pPr>
              <w:keepNext/>
              <w:keepLines/>
              <w:spacing w:after="0" w:line="240" w:lineRule="auto"/>
            </w:pPr>
            <w:r>
              <w:rPr>
                <w:sz w:val="18"/>
              </w:rPr>
              <w:t>Subvencije poljoprivrednicima i obrtnicima</w:t>
            </w:r>
          </w:p>
        </w:tc>
        <w:tc>
          <w:tcPr>
            <w:tcW w:w="700" w:type="dxa"/>
            <w:tcMar>
              <w:top w:w="0" w:type="dxa"/>
              <w:bottom w:w="0" w:type="dxa"/>
            </w:tcMar>
            <w:vAlign w:val="center"/>
          </w:tcPr>
          <w:p w:rsidR="00450441" w:rsidRDefault="00935291">
            <w:pPr>
              <w:keepNext/>
              <w:keepLines/>
              <w:spacing w:after="0" w:line="240" w:lineRule="auto"/>
            </w:pPr>
            <w:r>
              <w:rPr>
                <w:sz w:val="18"/>
              </w:rPr>
              <w:t>3523</w:t>
            </w:r>
          </w:p>
        </w:tc>
        <w:tc>
          <w:tcPr>
            <w:tcW w:w="1860" w:type="dxa"/>
            <w:tcMar>
              <w:top w:w="0" w:type="dxa"/>
              <w:bottom w:w="0" w:type="dxa"/>
            </w:tcMar>
            <w:vAlign w:val="center"/>
          </w:tcPr>
          <w:p w:rsidR="00450441" w:rsidRDefault="00935291">
            <w:pPr>
              <w:keepNext/>
              <w:keepLines/>
              <w:spacing w:after="0" w:line="240" w:lineRule="auto"/>
              <w:jc w:val="right"/>
            </w:pPr>
            <w:r>
              <w:rPr>
                <w:sz w:val="18"/>
              </w:rPr>
              <w:t>38.209,65</w:t>
            </w:r>
          </w:p>
        </w:tc>
        <w:tc>
          <w:tcPr>
            <w:tcW w:w="1860" w:type="dxa"/>
            <w:tcMar>
              <w:top w:w="0" w:type="dxa"/>
              <w:bottom w:w="0" w:type="dxa"/>
            </w:tcMar>
            <w:vAlign w:val="center"/>
          </w:tcPr>
          <w:p w:rsidR="00450441" w:rsidRDefault="00935291">
            <w:pPr>
              <w:keepNext/>
              <w:keepLines/>
              <w:spacing w:after="0" w:line="240" w:lineRule="auto"/>
              <w:jc w:val="right"/>
            </w:pPr>
            <w:r>
              <w:rPr>
                <w:sz w:val="18"/>
              </w:rPr>
              <w:t>64.048,56</w:t>
            </w:r>
          </w:p>
        </w:tc>
        <w:tc>
          <w:tcPr>
            <w:tcW w:w="700" w:type="dxa"/>
            <w:tcMar>
              <w:top w:w="0" w:type="dxa"/>
              <w:bottom w:w="0" w:type="dxa"/>
            </w:tcMar>
            <w:vAlign w:val="center"/>
          </w:tcPr>
          <w:p w:rsidR="00450441" w:rsidRDefault="00935291">
            <w:pPr>
              <w:keepNext/>
              <w:keepLines/>
              <w:spacing w:after="0" w:line="240" w:lineRule="auto"/>
              <w:jc w:val="right"/>
            </w:pPr>
            <w:r>
              <w:rPr>
                <w:sz w:val="18"/>
              </w:rPr>
              <w:t>167,6</w:t>
            </w:r>
          </w:p>
        </w:tc>
      </w:tr>
    </w:tbl>
    <w:p w:rsidR="00450441" w:rsidRDefault="00450441">
      <w:pPr>
        <w:spacing w:after="0"/>
      </w:pPr>
    </w:p>
    <w:p w:rsidR="00450441" w:rsidRDefault="00935291">
      <w:r>
        <w:t>Subvencije poljoprivrednicima i obrtnicima izvan javnog sektora - financiranje mjera zapošljavanja putem javnog poziva za dodjelu potpora male vrijednosti isplaćene su u iznosu od 59.909,88 eura te za poticanje poljoprivrede 4.138,68 eura, ukupno 64.048,56</w:t>
      </w:r>
      <w:r>
        <w:t xml:space="preserve"> eura, a godinu ranije 38.209,65 eura. Ova mjera je prepoznata među poduzetnicima i obrtnicima, te se iz godinu u godinu zaprima sve veći broj zahtjeva, temeljem kojih se odobravaju sredstva za sufinanciranje zapošljavanja poduzetnicima i obrtnicima.</w:t>
      </w:r>
    </w:p>
    <w:p w:rsidR="00450441" w:rsidRDefault="00450441"/>
    <w:p w:rsidR="00450441" w:rsidRDefault="00935291">
      <w:pPr>
        <w:keepNext/>
        <w:spacing w:line="240" w:lineRule="auto"/>
        <w:jc w:val="center"/>
      </w:pPr>
      <w:r>
        <w:rPr>
          <w:sz w:val="28"/>
        </w:rPr>
        <w:t>Bilj</w:t>
      </w:r>
      <w:r>
        <w:rPr>
          <w:sz w:val="28"/>
        </w:rPr>
        <w:t>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36</w:t>
            </w:r>
          </w:p>
        </w:tc>
        <w:tc>
          <w:tcPr>
            <w:tcW w:w="3180" w:type="dxa"/>
            <w:tcMar>
              <w:top w:w="0" w:type="dxa"/>
              <w:bottom w:w="0" w:type="dxa"/>
            </w:tcMar>
            <w:vAlign w:val="center"/>
          </w:tcPr>
          <w:p w:rsidR="00450441" w:rsidRDefault="00935291">
            <w:pPr>
              <w:keepNext/>
              <w:keepLines/>
              <w:spacing w:after="0" w:line="240" w:lineRule="auto"/>
            </w:pPr>
            <w:r>
              <w:rPr>
                <w:sz w:val="18"/>
              </w:rPr>
              <w:t>Pomoći dane u inozemstvo i unutar općeg proračuna (šifre 361+362+363+365+366+367+368+369)</w:t>
            </w:r>
          </w:p>
        </w:tc>
        <w:tc>
          <w:tcPr>
            <w:tcW w:w="700" w:type="dxa"/>
            <w:tcMar>
              <w:top w:w="0" w:type="dxa"/>
              <w:bottom w:w="0" w:type="dxa"/>
            </w:tcMar>
            <w:vAlign w:val="center"/>
          </w:tcPr>
          <w:p w:rsidR="00450441" w:rsidRDefault="00935291">
            <w:pPr>
              <w:keepNext/>
              <w:keepLines/>
              <w:spacing w:after="0" w:line="240" w:lineRule="auto"/>
            </w:pPr>
            <w:r>
              <w:rPr>
                <w:sz w:val="18"/>
              </w:rPr>
              <w:t>36</w:t>
            </w:r>
          </w:p>
        </w:tc>
        <w:tc>
          <w:tcPr>
            <w:tcW w:w="1860" w:type="dxa"/>
            <w:tcMar>
              <w:top w:w="0" w:type="dxa"/>
              <w:bottom w:w="0" w:type="dxa"/>
            </w:tcMar>
            <w:vAlign w:val="center"/>
          </w:tcPr>
          <w:p w:rsidR="00450441" w:rsidRDefault="00935291">
            <w:pPr>
              <w:keepNext/>
              <w:keepLines/>
              <w:spacing w:after="0" w:line="240" w:lineRule="auto"/>
              <w:jc w:val="right"/>
            </w:pPr>
            <w:r>
              <w:rPr>
                <w:sz w:val="18"/>
              </w:rPr>
              <w:t>536.743,20</w:t>
            </w:r>
          </w:p>
        </w:tc>
        <w:tc>
          <w:tcPr>
            <w:tcW w:w="1860" w:type="dxa"/>
            <w:tcMar>
              <w:top w:w="0" w:type="dxa"/>
              <w:bottom w:w="0" w:type="dxa"/>
            </w:tcMar>
            <w:vAlign w:val="center"/>
          </w:tcPr>
          <w:p w:rsidR="00450441" w:rsidRDefault="00935291">
            <w:pPr>
              <w:keepNext/>
              <w:keepLines/>
              <w:spacing w:after="0" w:line="240" w:lineRule="auto"/>
              <w:jc w:val="right"/>
            </w:pPr>
            <w:r>
              <w:rPr>
                <w:sz w:val="18"/>
              </w:rPr>
              <w:t>706.604,73</w:t>
            </w:r>
          </w:p>
        </w:tc>
        <w:tc>
          <w:tcPr>
            <w:tcW w:w="700" w:type="dxa"/>
            <w:tcMar>
              <w:top w:w="0" w:type="dxa"/>
              <w:bottom w:w="0" w:type="dxa"/>
            </w:tcMar>
            <w:vAlign w:val="center"/>
          </w:tcPr>
          <w:p w:rsidR="00450441" w:rsidRDefault="00935291">
            <w:pPr>
              <w:keepNext/>
              <w:keepLines/>
              <w:spacing w:after="0" w:line="240" w:lineRule="auto"/>
              <w:jc w:val="right"/>
            </w:pPr>
            <w:r>
              <w:rPr>
                <w:sz w:val="18"/>
              </w:rPr>
              <w:t>131,6</w:t>
            </w:r>
          </w:p>
        </w:tc>
      </w:tr>
    </w:tbl>
    <w:p w:rsidR="00450441" w:rsidRDefault="00450441">
      <w:pPr>
        <w:spacing w:after="0"/>
      </w:pPr>
    </w:p>
    <w:p w:rsidR="00450441" w:rsidRDefault="00935291">
      <w:r>
        <w:t>Pomoći dane u inozemstvo i unutar općeg proračuna - 36 u 2025. iznose 706.604,73 eura, dok su godinu ranije iznosile 536.743,20 eura, što daje povećanje od 31,60 %. </w:t>
      </w:r>
    </w:p>
    <w:p w:rsidR="00450441" w:rsidRDefault="00450441"/>
    <w:p w:rsidR="00450441" w:rsidRDefault="00935291">
      <w:pPr>
        <w:keepNext/>
        <w:spacing w:line="240" w:lineRule="auto"/>
        <w:jc w:val="center"/>
      </w:pPr>
      <w:r>
        <w:rPr>
          <w:sz w:val="28"/>
        </w:rPr>
        <w:lastRenderedPageBreak/>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367</w:t>
            </w:r>
          </w:p>
        </w:tc>
        <w:tc>
          <w:tcPr>
            <w:tcW w:w="3180" w:type="dxa"/>
            <w:tcMar>
              <w:top w:w="0" w:type="dxa"/>
              <w:bottom w:w="0" w:type="dxa"/>
            </w:tcMar>
            <w:vAlign w:val="center"/>
          </w:tcPr>
          <w:p w:rsidR="00450441" w:rsidRDefault="00935291">
            <w:pPr>
              <w:keepNext/>
              <w:keepLines/>
              <w:spacing w:after="0" w:line="240" w:lineRule="auto"/>
            </w:pPr>
            <w:r>
              <w:rPr>
                <w:sz w:val="18"/>
              </w:rPr>
              <w:t>Prijenosi proračunskim korisnicima iz nadležnog proračuna za financiranje redovne djelatnosti (šifre 3672 do 3674)</w:t>
            </w:r>
          </w:p>
        </w:tc>
        <w:tc>
          <w:tcPr>
            <w:tcW w:w="700" w:type="dxa"/>
            <w:tcMar>
              <w:top w:w="0" w:type="dxa"/>
              <w:bottom w:w="0" w:type="dxa"/>
            </w:tcMar>
            <w:vAlign w:val="center"/>
          </w:tcPr>
          <w:p w:rsidR="00450441" w:rsidRDefault="00935291">
            <w:pPr>
              <w:keepNext/>
              <w:keepLines/>
              <w:spacing w:after="0" w:line="240" w:lineRule="auto"/>
            </w:pPr>
            <w:r>
              <w:rPr>
                <w:sz w:val="18"/>
              </w:rPr>
              <w:t>367</w:t>
            </w:r>
          </w:p>
        </w:tc>
        <w:tc>
          <w:tcPr>
            <w:tcW w:w="1860" w:type="dxa"/>
            <w:tcMar>
              <w:top w:w="0" w:type="dxa"/>
              <w:bottom w:w="0" w:type="dxa"/>
            </w:tcMar>
            <w:vAlign w:val="center"/>
          </w:tcPr>
          <w:p w:rsidR="00450441" w:rsidRDefault="00935291">
            <w:pPr>
              <w:keepNext/>
              <w:keepLines/>
              <w:spacing w:after="0" w:line="240" w:lineRule="auto"/>
              <w:jc w:val="right"/>
            </w:pPr>
            <w:r>
              <w:rPr>
                <w:sz w:val="18"/>
              </w:rPr>
              <w:t>536.743,20</w:t>
            </w:r>
          </w:p>
        </w:tc>
        <w:tc>
          <w:tcPr>
            <w:tcW w:w="1860" w:type="dxa"/>
            <w:tcMar>
              <w:top w:w="0" w:type="dxa"/>
              <w:bottom w:w="0" w:type="dxa"/>
            </w:tcMar>
            <w:vAlign w:val="center"/>
          </w:tcPr>
          <w:p w:rsidR="00450441" w:rsidRDefault="00935291">
            <w:pPr>
              <w:keepNext/>
              <w:keepLines/>
              <w:spacing w:after="0" w:line="240" w:lineRule="auto"/>
              <w:jc w:val="right"/>
            </w:pPr>
            <w:r>
              <w:rPr>
                <w:sz w:val="18"/>
              </w:rPr>
              <w:t>706.604,73</w:t>
            </w:r>
          </w:p>
        </w:tc>
        <w:tc>
          <w:tcPr>
            <w:tcW w:w="700" w:type="dxa"/>
            <w:tcMar>
              <w:top w:w="0" w:type="dxa"/>
              <w:bottom w:w="0" w:type="dxa"/>
            </w:tcMar>
            <w:vAlign w:val="center"/>
          </w:tcPr>
          <w:p w:rsidR="00450441" w:rsidRDefault="00935291">
            <w:pPr>
              <w:keepNext/>
              <w:keepLines/>
              <w:spacing w:after="0" w:line="240" w:lineRule="auto"/>
              <w:jc w:val="right"/>
            </w:pPr>
            <w:r>
              <w:rPr>
                <w:sz w:val="18"/>
              </w:rPr>
              <w:t>131,6</w:t>
            </w:r>
          </w:p>
        </w:tc>
      </w:tr>
    </w:tbl>
    <w:p w:rsidR="00450441" w:rsidRDefault="00450441">
      <w:pPr>
        <w:spacing w:after="0"/>
      </w:pPr>
    </w:p>
    <w:p w:rsidR="00450441" w:rsidRDefault="00935291">
      <w:r>
        <w:t>Prijenosi proračunskim korisnicima iz nadležnog proračuna za financiranje redovne djelatnosti - u 2025. godini iznose 706.604,73 eura (a u 2024. godini su iznosili 536.743,20 eura), kako slijedi:</w:t>
      </w:r>
    </w:p>
    <w:p w:rsidR="00450441" w:rsidRDefault="00935291">
      <w:r>
        <w:t>-          ZA DV Radost 494.547,67 EUR (g</w:t>
      </w:r>
      <w:r>
        <w:t>odinu ranije 353.879,07 eura), </w:t>
      </w:r>
    </w:p>
    <w:p w:rsidR="00450441" w:rsidRDefault="00935291">
      <w:r>
        <w:t>-          za CZK 171.220,21 EUR (godinu ranije 151.815,70 eura),  i</w:t>
      </w:r>
    </w:p>
    <w:p w:rsidR="00450441" w:rsidRDefault="00935291">
      <w:r>
        <w:t>-          za Knjižnicu 40.836,85 EUR (godinu ranije 31.048,43 eura).</w:t>
      </w:r>
    </w:p>
    <w:p w:rsidR="00450441" w:rsidRDefault="00935291">
      <w:r>
        <w:t>Razlog povećanja je povećanja plaća i broja zaposlenih kod proračunskih korisnika kao</w:t>
      </w:r>
      <w:r>
        <w:t xml:space="preserve"> i veće ulaganje u uređenje zgrade CZK.</w:t>
      </w:r>
    </w:p>
    <w:p w:rsidR="00450441" w:rsidRDefault="00935291">
      <w:r>
        <w:t> </w:t>
      </w:r>
    </w:p>
    <w:p w:rsidR="00450441" w:rsidRDefault="00450441"/>
    <w:p w:rsidR="00450441" w:rsidRDefault="00935291">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37</w:t>
            </w:r>
          </w:p>
        </w:tc>
        <w:tc>
          <w:tcPr>
            <w:tcW w:w="3180" w:type="dxa"/>
            <w:tcMar>
              <w:top w:w="0" w:type="dxa"/>
              <w:bottom w:w="0" w:type="dxa"/>
            </w:tcMar>
            <w:vAlign w:val="center"/>
          </w:tcPr>
          <w:p w:rsidR="00450441" w:rsidRDefault="00935291">
            <w:pPr>
              <w:keepNext/>
              <w:keepLines/>
              <w:spacing w:after="0" w:line="240" w:lineRule="auto"/>
            </w:pPr>
            <w:r>
              <w:rPr>
                <w:sz w:val="18"/>
              </w:rPr>
              <w:t xml:space="preserve">Naknade građanima i kućanstvima na temelju </w:t>
            </w:r>
            <w:r>
              <w:rPr>
                <w:sz w:val="18"/>
              </w:rPr>
              <w:t>osiguranja i druge naknade (šifre 371+372)</w:t>
            </w:r>
          </w:p>
        </w:tc>
        <w:tc>
          <w:tcPr>
            <w:tcW w:w="700" w:type="dxa"/>
            <w:tcMar>
              <w:top w:w="0" w:type="dxa"/>
              <w:bottom w:w="0" w:type="dxa"/>
            </w:tcMar>
            <w:vAlign w:val="center"/>
          </w:tcPr>
          <w:p w:rsidR="00450441" w:rsidRDefault="00935291">
            <w:pPr>
              <w:keepNext/>
              <w:keepLines/>
              <w:spacing w:after="0" w:line="240" w:lineRule="auto"/>
            </w:pPr>
            <w:r>
              <w:rPr>
                <w:sz w:val="18"/>
              </w:rPr>
              <w:t>37</w:t>
            </w:r>
          </w:p>
        </w:tc>
        <w:tc>
          <w:tcPr>
            <w:tcW w:w="1860" w:type="dxa"/>
            <w:tcMar>
              <w:top w:w="0" w:type="dxa"/>
              <w:bottom w:w="0" w:type="dxa"/>
            </w:tcMar>
            <w:vAlign w:val="center"/>
          </w:tcPr>
          <w:p w:rsidR="00450441" w:rsidRDefault="00935291">
            <w:pPr>
              <w:keepNext/>
              <w:keepLines/>
              <w:spacing w:after="0" w:line="240" w:lineRule="auto"/>
              <w:jc w:val="right"/>
            </w:pPr>
            <w:r>
              <w:rPr>
                <w:sz w:val="18"/>
              </w:rPr>
              <w:t>92.477,34</w:t>
            </w:r>
          </w:p>
        </w:tc>
        <w:tc>
          <w:tcPr>
            <w:tcW w:w="1860" w:type="dxa"/>
            <w:tcMar>
              <w:top w:w="0" w:type="dxa"/>
              <w:bottom w:w="0" w:type="dxa"/>
            </w:tcMar>
            <w:vAlign w:val="center"/>
          </w:tcPr>
          <w:p w:rsidR="00450441" w:rsidRDefault="00935291">
            <w:pPr>
              <w:keepNext/>
              <w:keepLines/>
              <w:spacing w:after="0" w:line="240" w:lineRule="auto"/>
              <w:jc w:val="right"/>
            </w:pPr>
            <w:r>
              <w:rPr>
                <w:sz w:val="18"/>
              </w:rPr>
              <w:t>115.505,13</w:t>
            </w:r>
          </w:p>
        </w:tc>
        <w:tc>
          <w:tcPr>
            <w:tcW w:w="700" w:type="dxa"/>
            <w:tcMar>
              <w:top w:w="0" w:type="dxa"/>
              <w:bottom w:w="0" w:type="dxa"/>
            </w:tcMar>
            <w:vAlign w:val="center"/>
          </w:tcPr>
          <w:p w:rsidR="00450441" w:rsidRDefault="00935291">
            <w:pPr>
              <w:keepNext/>
              <w:keepLines/>
              <w:spacing w:after="0" w:line="240" w:lineRule="auto"/>
              <w:jc w:val="right"/>
            </w:pPr>
            <w:r>
              <w:rPr>
                <w:sz w:val="18"/>
              </w:rPr>
              <w:t>124,9</w:t>
            </w:r>
          </w:p>
        </w:tc>
      </w:tr>
    </w:tbl>
    <w:p w:rsidR="00450441" w:rsidRDefault="00450441">
      <w:pPr>
        <w:spacing w:after="0"/>
      </w:pPr>
    </w:p>
    <w:p w:rsidR="00450441" w:rsidRDefault="00935291">
      <w:r>
        <w:t>Naknade građanima i kućanstvima - 37 iznose 115.505,13 eura dok su godinu ranije iznosile 92.477,34 eura.</w:t>
      </w:r>
    </w:p>
    <w:p w:rsidR="00450441" w:rsidRDefault="00450441"/>
    <w:p w:rsidR="00450441" w:rsidRDefault="00935291">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3721</w:t>
            </w:r>
          </w:p>
        </w:tc>
        <w:tc>
          <w:tcPr>
            <w:tcW w:w="3180" w:type="dxa"/>
            <w:tcMar>
              <w:top w:w="0" w:type="dxa"/>
              <w:bottom w:w="0" w:type="dxa"/>
            </w:tcMar>
            <w:vAlign w:val="center"/>
          </w:tcPr>
          <w:p w:rsidR="00450441" w:rsidRDefault="00935291">
            <w:pPr>
              <w:keepNext/>
              <w:keepLines/>
              <w:spacing w:after="0" w:line="240" w:lineRule="auto"/>
            </w:pPr>
            <w:r>
              <w:rPr>
                <w:sz w:val="18"/>
              </w:rPr>
              <w:t>Naknade građanima i kućanstvima u novcu</w:t>
            </w:r>
          </w:p>
        </w:tc>
        <w:tc>
          <w:tcPr>
            <w:tcW w:w="700" w:type="dxa"/>
            <w:tcMar>
              <w:top w:w="0" w:type="dxa"/>
              <w:bottom w:w="0" w:type="dxa"/>
            </w:tcMar>
            <w:vAlign w:val="center"/>
          </w:tcPr>
          <w:p w:rsidR="00450441" w:rsidRDefault="00935291">
            <w:pPr>
              <w:keepNext/>
              <w:keepLines/>
              <w:spacing w:after="0" w:line="240" w:lineRule="auto"/>
            </w:pPr>
            <w:r>
              <w:rPr>
                <w:sz w:val="18"/>
              </w:rPr>
              <w:t>3721</w:t>
            </w:r>
          </w:p>
        </w:tc>
        <w:tc>
          <w:tcPr>
            <w:tcW w:w="1860" w:type="dxa"/>
            <w:tcMar>
              <w:top w:w="0" w:type="dxa"/>
              <w:bottom w:w="0" w:type="dxa"/>
            </w:tcMar>
            <w:vAlign w:val="center"/>
          </w:tcPr>
          <w:p w:rsidR="00450441" w:rsidRDefault="00935291">
            <w:pPr>
              <w:keepNext/>
              <w:keepLines/>
              <w:spacing w:after="0" w:line="240" w:lineRule="auto"/>
              <w:jc w:val="right"/>
            </w:pPr>
            <w:r>
              <w:rPr>
                <w:sz w:val="18"/>
              </w:rPr>
              <w:t>77.420,76</w:t>
            </w:r>
          </w:p>
        </w:tc>
        <w:tc>
          <w:tcPr>
            <w:tcW w:w="1860" w:type="dxa"/>
            <w:tcMar>
              <w:top w:w="0" w:type="dxa"/>
              <w:bottom w:w="0" w:type="dxa"/>
            </w:tcMar>
            <w:vAlign w:val="center"/>
          </w:tcPr>
          <w:p w:rsidR="00450441" w:rsidRDefault="00935291">
            <w:pPr>
              <w:keepNext/>
              <w:keepLines/>
              <w:spacing w:after="0" w:line="240" w:lineRule="auto"/>
              <w:jc w:val="right"/>
            </w:pPr>
            <w:r>
              <w:rPr>
                <w:sz w:val="18"/>
              </w:rPr>
              <w:t>91.448,13</w:t>
            </w:r>
          </w:p>
        </w:tc>
        <w:tc>
          <w:tcPr>
            <w:tcW w:w="700" w:type="dxa"/>
            <w:tcMar>
              <w:top w:w="0" w:type="dxa"/>
              <w:bottom w:w="0" w:type="dxa"/>
            </w:tcMar>
            <w:vAlign w:val="center"/>
          </w:tcPr>
          <w:p w:rsidR="00450441" w:rsidRDefault="00935291">
            <w:pPr>
              <w:keepNext/>
              <w:keepLines/>
              <w:spacing w:after="0" w:line="240" w:lineRule="auto"/>
              <w:jc w:val="right"/>
            </w:pPr>
            <w:r>
              <w:rPr>
                <w:sz w:val="18"/>
              </w:rPr>
              <w:t>118,1</w:t>
            </w:r>
          </w:p>
        </w:tc>
      </w:tr>
    </w:tbl>
    <w:p w:rsidR="00450441" w:rsidRDefault="00450441">
      <w:pPr>
        <w:spacing w:after="0"/>
      </w:pPr>
    </w:p>
    <w:p w:rsidR="00450441" w:rsidRDefault="00935291">
      <w:r>
        <w:t>Naknade građanima i kućanstvima u novcu (3721) isplaćene su u iznosu od 91.448,13 eura (godinu ranije su bile 77.420,76 eura), a odnose se na:</w:t>
      </w:r>
    </w:p>
    <w:p w:rsidR="00450441" w:rsidRDefault="00935291">
      <w:r>
        <w:t>- potporu za novorođenu djecu 26,143,96 eura, dok je godinu ranije to bilo 34.078,24 eura,</w:t>
      </w:r>
    </w:p>
    <w:p w:rsidR="00450441" w:rsidRDefault="00935291">
      <w:r>
        <w:lastRenderedPageBreak/>
        <w:t>- stipendije 60.750,00</w:t>
      </w:r>
      <w:r>
        <w:t xml:space="preserve"> eura, a godinu ranije 40.480,00 eura,</w:t>
      </w:r>
    </w:p>
    <w:p w:rsidR="00450441" w:rsidRDefault="00935291">
      <w:r>
        <w:t>- dodatno subvencioniranje cijene boravka djece u DV Radost (10,00 % cijene vrtića) iznosilo je 1.965,27eura (godinu ranije 1.862,52 eura),</w:t>
      </w:r>
    </w:p>
    <w:p w:rsidR="00450441" w:rsidRDefault="00935291">
      <w:r>
        <w:t>- jednokratne novčane pomoći 2.588,90 eura (prethodnu godinu 1.000,00 eura).</w:t>
      </w:r>
    </w:p>
    <w:p w:rsidR="00450441" w:rsidRDefault="00450441"/>
    <w:p w:rsidR="00450441" w:rsidRDefault="00935291">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3722</w:t>
            </w:r>
          </w:p>
        </w:tc>
        <w:tc>
          <w:tcPr>
            <w:tcW w:w="3180" w:type="dxa"/>
            <w:tcMar>
              <w:top w:w="0" w:type="dxa"/>
              <w:bottom w:w="0" w:type="dxa"/>
            </w:tcMar>
            <w:vAlign w:val="center"/>
          </w:tcPr>
          <w:p w:rsidR="00450441" w:rsidRDefault="00935291">
            <w:pPr>
              <w:keepNext/>
              <w:keepLines/>
              <w:spacing w:after="0" w:line="240" w:lineRule="auto"/>
            </w:pPr>
            <w:r>
              <w:rPr>
                <w:sz w:val="18"/>
              </w:rPr>
              <w:t>Naknade građanima i kućanstvima u naravi</w:t>
            </w:r>
          </w:p>
        </w:tc>
        <w:tc>
          <w:tcPr>
            <w:tcW w:w="700" w:type="dxa"/>
            <w:tcMar>
              <w:top w:w="0" w:type="dxa"/>
              <w:bottom w:w="0" w:type="dxa"/>
            </w:tcMar>
            <w:vAlign w:val="center"/>
          </w:tcPr>
          <w:p w:rsidR="00450441" w:rsidRDefault="00935291">
            <w:pPr>
              <w:keepNext/>
              <w:keepLines/>
              <w:spacing w:after="0" w:line="240" w:lineRule="auto"/>
            </w:pPr>
            <w:r>
              <w:rPr>
                <w:sz w:val="18"/>
              </w:rPr>
              <w:t>3722</w:t>
            </w:r>
          </w:p>
        </w:tc>
        <w:tc>
          <w:tcPr>
            <w:tcW w:w="1860" w:type="dxa"/>
            <w:tcMar>
              <w:top w:w="0" w:type="dxa"/>
              <w:bottom w:w="0" w:type="dxa"/>
            </w:tcMar>
            <w:vAlign w:val="center"/>
          </w:tcPr>
          <w:p w:rsidR="00450441" w:rsidRDefault="00935291">
            <w:pPr>
              <w:keepNext/>
              <w:keepLines/>
              <w:spacing w:after="0" w:line="240" w:lineRule="auto"/>
              <w:jc w:val="right"/>
            </w:pPr>
            <w:r>
              <w:rPr>
                <w:sz w:val="18"/>
              </w:rPr>
              <w:t>15.056,58</w:t>
            </w:r>
          </w:p>
        </w:tc>
        <w:tc>
          <w:tcPr>
            <w:tcW w:w="1860" w:type="dxa"/>
            <w:tcMar>
              <w:top w:w="0" w:type="dxa"/>
              <w:bottom w:w="0" w:type="dxa"/>
            </w:tcMar>
            <w:vAlign w:val="center"/>
          </w:tcPr>
          <w:p w:rsidR="00450441" w:rsidRDefault="00935291">
            <w:pPr>
              <w:keepNext/>
              <w:keepLines/>
              <w:spacing w:after="0" w:line="240" w:lineRule="auto"/>
              <w:jc w:val="right"/>
            </w:pPr>
            <w:r>
              <w:rPr>
                <w:sz w:val="18"/>
              </w:rPr>
              <w:t>24.057,00</w:t>
            </w:r>
          </w:p>
        </w:tc>
        <w:tc>
          <w:tcPr>
            <w:tcW w:w="700" w:type="dxa"/>
            <w:tcMar>
              <w:top w:w="0" w:type="dxa"/>
              <w:bottom w:w="0" w:type="dxa"/>
            </w:tcMar>
            <w:vAlign w:val="center"/>
          </w:tcPr>
          <w:p w:rsidR="00450441" w:rsidRDefault="00935291">
            <w:pPr>
              <w:keepNext/>
              <w:keepLines/>
              <w:spacing w:after="0" w:line="240" w:lineRule="auto"/>
              <w:jc w:val="right"/>
            </w:pPr>
            <w:r>
              <w:rPr>
                <w:sz w:val="18"/>
              </w:rPr>
              <w:t>159,8</w:t>
            </w:r>
          </w:p>
        </w:tc>
      </w:tr>
    </w:tbl>
    <w:p w:rsidR="00450441" w:rsidRDefault="00450441">
      <w:pPr>
        <w:spacing w:after="0"/>
      </w:pPr>
    </w:p>
    <w:p w:rsidR="00450441" w:rsidRDefault="00935291">
      <w:r>
        <w:t>Naknade građanima i kućanstvima u naravi (3722) isplaćene su u iznosu od 24.057,00 eura, dok su godinu ranije bile 15.056,58 eura, a odnose se na:</w:t>
      </w:r>
    </w:p>
    <w:p w:rsidR="00450441" w:rsidRDefault="00935291">
      <w:r>
        <w:t>- jednokratna naknada umirovljenicima u 2025. godini isplaćena je u ukupnom iznosu od 10.807,00 eura temeljem</w:t>
      </w:r>
      <w:r>
        <w:t xml:space="preserve"> Odluke o dodjeli jednokratne novčane pomoći za božićno-novogodišnje blagdane umirovljenicima i korisnicima minimalno-zajamčene naknade. U 2024. je isplaćeno umirovljenicima14.770,00 eura, u 2023. 10.640,00 eura, a 2022. kada je započela isplata jednokratn</w:t>
      </w:r>
      <w:r>
        <w:t>e naknade umirovljenicima 2.402,28 eura.</w:t>
      </w:r>
    </w:p>
    <w:p w:rsidR="00450441" w:rsidRDefault="00935291">
      <w:r>
        <w:t>Prvi put se 2025. godine isplatila umirovljenicima i Uskrsnica, te je isplaćeno ukupno 13.250,00 eura.</w:t>
      </w:r>
    </w:p>
    <w:p w:rsidR="00450441" w:rsidRDefault="00935291">
      <w:r>
        <w:t>- naknada za troškove stanovanja nije isplaćena u 2025. , a godinu ranije je isplaćena u iznosu od 286,58 eura.</w:t>
      </w:r>
    </w:p>
    <w:p w:rsidR="00450441" w:rsidRDefault="00935291">
      <w:r>
        <w:t> </w:t>
      </w:r>
    </w:p>
    <w:p w:rsidR="00450441" w:rsidRDefault="00450441"/>
    <w:p w:rsidR="00450441" w:rsidRDefault="00935291">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38</w:t>
            </w:r>
          </w:p>
        </w:tc>
        <w:tc>
          <w:tcPr>
            <w:tcW w:w="3180" w:type="dxa"/>
            <w:tcMar>
              <w:top w:w="0" w:type="dxa"/>
              <w:bottom w:w="0" w:type="dxa"/>
            </w:tcMar>
            <w:vAlign w:val="center"/>
          </w:tcPr>
          <w:p w:rsidR="00450441" w:rsidRDefault="00935291">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rsidR="00450441" w:rsidRDefault="00935291">
            <w:pPr>
              <w:keepNext/>
              <w:keepLines/>
              <w:spacing w:after="0" w:line="240" w:lineRule="auto"/>
            </w:pPr>
            <w:r>
              <w:rPr>
                <w:sz w:val="18"/>
              </w:rPr>
              <w:t>38</w:t>
            </w:r>
          </w:p>
        </w:tc>
        <w:tc>
          <w:tcPr>
            <w:tcW w:w="1860" w:type="dxa"/>
            <w:tcMar>
              <w:top w:w="0" w:type="dxa"/>
              <w:bottom w:w="0" w:type="dxa"/>
            </w:tcMar>
            <w:vAlign w:val="center"/>
          </w:tcPr>
          <w:p w:rsidR="00450441" w:rsidRDefault="00935291">
            <w:pPr>
              <w:keepNext/>
              <w:keepLines/>
              <w:spacing w:after="0" w:line="240" w:lineRule="auto"/>
              <w:jc w:val="right"/>
            </w:pPr>
            <w:r>
              <w:rPr>
                <w:sz w:val="18"/>
              </w:rPr>
              <w:t>671.704,85</w:t>
            </w:r>
          </w:p>
        </w:tc>
        <w:tc>
          <w:tcPr>
            <w:tcW w:w="1860" w:type="dxa"/>
            <w:tcMar>
              <w:top w:w="0" w:type="dxa"/>
              <w:bottom w:w="0" w:type="dxa"/>
            </w:tcMar>
            <w:vAlign w:val="center"/>
          </w:tcPr>
          <w:p w:rsidR="00450441" w:rsidRDefault="00935291">
            <w:pPr>
              <w:keepNext/>
              <w:keepLines/>
              <w:spacing w:after="0" w:line="240" w:lineRule="auto"/>
              <w:jc w:val="right"/>
            </w:pPr>
            <w:r>
              <w:rPr>
                <w:sz w:val="18"/>
              </w:rPr>
              <w:t>786.521,85</w:t>
            </w:r>
          </w:p>
        </w:tc>
        <w:tc>
          <w:tcPr>
            <w:tcW w:w="700" w:type="dxa"/>
            <w:tcMar>
              <w:top w:w="0" w:type="dxa"/>
              <w:bottom w:w="0" w:type="dxa"/>
            </w:tcMar>
            <w:vAlign w:val="center"/>
          </w:tcPr>
          <w:p w:rsidR="00450441" w:rsidRDefault="00935291">
            <w:pPr>
              <w:keepNext/>
              <w:keepLines/>
              <w:spacing w:after="0" w:line="240" w:lineRule="auto"/>
              <w:jc w:val="right"/>
            </w:pPr>
            <w:r>
              <w:rPr>
                <w:sz w:val="18"/>
              </w:rPr>
              <w:t>117,1</w:t>
            </w:r>
          </w:p>
        </w:tc>
      </w:tr>
    </w:tbl>
    <w:p w:rsidR="00450441" w:rsidRDefault="00450441">
      <w:pPr>
        <w:spacing w:after="0"/>
      </w:pPr>
    </w:p>
    <w:p w:rsidR="00450441" w:rsidRDefault="00935291">
      <w:r>
        <w:t>Rashodi za donacije, kazne, naknade šteta i kapitalne pomoći - 38 iznose 786.521,85 eura, dok su godinu ranije isti bili 671.704,85 eura.</w:t>
      </w:r>
    </w:p>
    <w:p w:rsidR="00450441" w:rsidRDefault="00450441"/>
    <w:p w:rsidR="00450441" w:rsidRDefault="00935291">
      <w:pPr>
        <w:keepNext/>
        <w:spacing w:line="240" w:lineRule="auto"/>
        <w:jc w:val="center"/>
      </w:pPr>
      <w:r>
        <w:rPr>
          <w:sz w:val="28"/>
        </w:rPr>
        <w:lastRenderedPageBreak/>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381</w:t>
            </w:r>
          </w:p>
        </w:tc>
        <w:tc>
          <w:tcPr>
            <w:tcW w:w="3180" w:type="dxa"/>
            <w:tcMar>
              <w:top w:w="0" w:type="dxa"/>
              <w:bottom w:w="0" w:type="dxa"/>
            </w:tcMar>
            <w:vAlign w:val="center"/>
          </w:tcPr>
          <w:p w:rsidR="00450441" w:rsidRDefault="00935291">
            <w:pPr>
              <w:keepNext/>
              <w:keepLines/>
              <w:spacing w:after="0" w:line="240" w:lineRule="auto"/>
            </w:pPr>
            <w:r>
              <w:rPr>
                <w:sz w:val="18"/>
              </w:rPr>
              <w:t>Tekuće donacije (šifre 3811 do 3813)</w:t>
            </w:r>
          </w:p>
        </w:tc>
        <w:tc>
          <w:tcPr>
            <w:tcW w:w="700" w:type="dxa"/>
            <w:tcMar>
              <w:top w:w="0" w:type="dxa"/>
              <w:bottom w:w="0" w:type="dxa"/>
            </w:tcMar>
            <w:vAlign w:val="center"/>
          </w:tcPr>
          <w:p w:rsidR="00450441" w:rsidRDefault="00935291">
            <w:pPr>
              <w:keepNext/>
              <w:keepLines/>
              <w:spacing w:after="0" w:line="240" w:lineRule="auto"/>
            </w:pPr>
            <w:r>
              <w:rPr>
                <w:sz w:val="18"/>
              </w:rPr>
              <w:t>381</w:t>
            </w:r>
          </w:p>
        </w:tc>
        <w:tc>
          <w:tcPr>
            <w:tcW w:w="1860" w:type="dxa"/>
            <w:tcMar>
              <w:top w:w="0" w:type="dxa"/>
              <w:bottom w:w="0" w:type="dxa"/>
            </w:tcMar>
            <w:vAlign w:val="center"/>
          </w:tcPr>
          <w:p w:rsidR="00450441" w:rsidRDefault="00935291">
            <w:pPr>
              <w:keepNext/>
              <w:keepLines/>
              <w:spacing w:after="0" w:line="240" w:lineRule="auto"/>
              <w:jc w:val="right"/>
            </w:pPr>
            <w:r>
              <w:rPr>
                <w:sz w:val="18"/>
              </w:rPr>
              <w:t>471.866,35</w:t>
            </w:r>
          </w:p>
        </w:tc>
        <w:tc>
          <w:tcPr>
            <w:tcW w:w="1860" w:type="dxa"/>
            <w:tcMar>
              <w:top w:w="0" w:type="dxa"/>
              <w:bottom w:w="0" w:type="dxa"/>
            </w:tcMar>
            <w:vAlign w:val="center"/>
          </w:tcPr>
          <w:p w:rsidR="00450441" w:rsidRDefault="00935291">
            <w:pPr>
              <w:keepNext/>
              <w:keepLines/>
              <w:spacing w:after="0" w:line="240" w:lineRule="auto"/>
              <w:jc w:val="right"/>
            </w:pPr>
            <w:r>
              <w:rPr>
                <w:sz w:val="18"/>
              </w:rPr>
              <w:t>575.298,92</w:t>
            </w:r>
          </w:p>
        </w:tc>
        <w:tc>
          <w:tcPr>
            <w:tcW w:w="700" w:type="dxa"/>
            <w:tcMar>
              <w:top w:w="0" w:type="dxa"/>
              <w:bottom w:w="0" w:type="dxa"/>
            </w:tcMar>
            <w:vAlign w:val="center"/>
          </w:tcPr>
          <w:p w:rsidR="00450441" w:rsidRDefault="00935291">
            <w:pPr>
              <w:keepNext/>
              <w:keepLines/>
              <w:spacing w:after="0" w:line="240" w:lineRule="auto"/>
              <w:jc w:val="right"/>
            </w:pPr>
            <w:r>
              <w:rPr>
                <w:sz w:val="18"/>
              </w:rPr>
              <w:t>121,9</w:t>
            </w:r>
          </w:p>
        </w:tc>
      </w:tr>
    </w:tbl>
    <w:p w:rsidR="00450441" w:rsidRDefault="00450441">
      <w:pPr>
        <w:spacing w:after="0"/>
      </w:pPr>
    </w:p>
    <w:p w:rsidR="00450441" w:rsidRDefault="00935291">
      <w:r>
        <w:t>Tekuće donacije (381) iznose 575.298,92 eura, a godinu ranije su bile 471.866,35 eura (u novcu i naravi). Odnose se na financiranje DVD-a, HGSS-a, Poduzetničkog inkubatora, Hrvatskog crvenog križa, Doma zdravlja, Osnovne, srednje i glazbene škole, športski</w:t>
      </w:r>
      <w:r>
        <w:t>h, kulturnih i ostalih udruga građana, političkih stranaka, financiranje raznih manifestacija i ostalog (u novcu) te dodjela općinskih javnih i drugih priznanja (u naravi).</w:t>
      </w:r>
    </w:p>
    <w:p w:rsidR="00450441" w:rsidRDefault="00450441"/>
    <w:p w:rsidR="00450441" w:rsidRDefault="00935291">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382</w:t>
            </w:r>
          </w:p>
        </w:tc>
        <w:tc>
          <w:tcPr>
            <w:tcW w:w="3180" w:type="dxa"/>
            <w:tcMar>
              <w:top w:w="0" w:type="dxa"/>
              <w:bottom w:w="0" w:type="dxa"/>
            </w:tcMar>
            <w:vAlign w:val="center"/>
          </w:tcPr>
          <w:p w:rsidR="00450441" w:rsidRDefault="00935291">
            <w:pPr>
              <w:keepNext/>
              <w:keepLines/>
              <w:spacing w:after="0" w:line="240" w:lineRule="auto"/>
            </w:pPr>
            <w:r>
              <w:rPr>
                <w:sz w:val="18"/>
              </w:rPr>
              <w:t>Kapitalne donacije (šifre 3821 do 3824)</w:t>
            </w:r>
          </w:p>
        </w:tc>
        <w:tc>
          <w:tcPr>
            <w:tcW w:w="700" w:type="dxa"/>
            <w:tcMar>
              <w:top w:w="0" w:type="dxa"/>
              <w:bottom w:w="0" w:type="dxa"/>
            </w:tcMar>
            <w:vAlign w:val="center"/>
          </w:tcPr>
          <w:p w:rsidR="00450441" w:rsidRDefault="00935291">
            <w:pPr>
              <w:keepNext/>
              <w:keepLines/>
              <w:spacing w:after="0" w:line="240" w:lineRule="auto"/>
            </w:pPr>
            <w:r>
              <w:rPr>
                <w:sz w:val="18"/>
              </w:rPr>
              <w:t>382</w:t>
            </w:r>
          </w:p>
        </w:tc>
        <w:tc>
          <w:tcPr>
            <w:tcW w:w="1860" w:type="dxa"/>
            <w:tcMar>
              <w:top w:w="0" w:type="dxa"/>
              <w:bottom w:w="0" w:type="dxa"/>
            </w:tcMar>
            <w:vAlign w:val="center"/>
          </w:tcPr>
          <w:p w:rsidR="00450441" w:rsidRDefault="00935291">
            <w:pPr>
              <w:keepNext/>
              <w:keepLines/>
              <w:spacing w:after="0" w:line="240" w:lineRule="auto"/>
              <w:jc w:val="right"/>
            </w:pPr>
            <w:r>
              <w:rPr>
                <w:sz w:val="18"/>
              </w:rPr>
              <w:t>1.300,00</w:t>
            </w:r>
          </w:p>
        </w:tc>
        <w:tc>
          <w:tcPr>
            <w:tcW w:w="1860" w:type="dxa"/>
            <w:tcMar>
              <w:top w:w="0" w:type="dxa"/>
              <w:bottom w:w="0" w:type="dxa"/>
            </w:tcMar>
            <w:vAlign w:val="center"/>
          </w:tcPr>
          <w:p w:rsidR="00450441" w:rsidRDefault="00935291">
            <w:pPr>
              <w:keepNext/>
              <w:keepLines/>
              <w:spacing w:after="0" w:line="240" w:lineRule="auto"/>
              <w:jc w:val="right"/>
            </w:pPr>
            <w:r>
              <w:rPr>
                <w:sz w:val="18"/>
              </w:rPr>
              <w:t>10.000,00</w:t>
            </w:r>
          </w:p>
        </w:tc>
        <w:tc>
          <w:tcPr>
            <w:tcW w:w="700" w:type="dxa"/>
            <w:tcMar>
              <w:top w:w="0" w:type="dxa"/>
              <w:bottom w:w="0" w:type="dxa"/>
            </w:tcMar>
            <w:vAlign w:val="center"/>
          </w:tcPr>
          <w:p w:rsidR="00450441" w:rsidRDefault="00935291">
            <w:pPr>
              <w:keepNext/>
              <w:keepLines/>
              <w:spacing w:after="0" w:line="240" w:lineRule="auto"/>
              <w:jc w:val="right"/>
            </w:pPr>
            <w:r>
              <w:rPr>
                <w:sz w:val="18"/>
              </w:rPr>
              <w:t>769,2</w:t>
            </w:r>
          </w:p>
        </w:tc>
      </w:tr>
    </w:tbl>
    <w:p w:rsidR="00450441" w:rsidRDefault="00450441">
      <w:pPr>
        <w:spacing w:after="0"/>
      </w:pPr>
    </w:p>
    <w:p w:rsidR="00450441" w:rsidRDefault="00935291">
      <w:r>
        <w:t>Kapitalne donacije (382) iznose 10.000,00 eura (sufinancirana je sanacija krova crkve Gospe od zdravlja na Badu, Župnom uredu Sv. Josipa u Veloj Luci).</w:t>
      </w:r>
    </w:p>
    <w:p w:rsidR="00450441" w:rsidRDefault="00935291">
      <w:r>
        <w:t>Godinu ranije su iznosile 1.300,00 eura (financiranje aktivnosti ublažavanja učinaka klimatskih promjena</w:t>
      </w:r>
      <w:r>
        <w:t xml:space="preserve"> Pokretu otoka).</w:t>
      </w:r>
    </w:p>
    <w:p w:rsidR="00450441" w:rsidRDefault="00935291">
      <w:r>
        <w:t> </w:t>
      </w:r>
    </w:p>
    <w:p w:rsidR="00450441" w:rsidRDefault="00450441"/>
    <w:p w:rsidR="00450441" w:rsidRDefault="00935291">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386</w:t>
            </w:r>
          </w:p>
        </w:tc>
        <w:tc>
          <w:tcPr>
            <w:tcW w:w="3180" w:type="dxa"/>
            <w:tcMar>
              <w:top w:w="0" w:type="dxa"/>
              <w:bottom w:w="0" w:type="dxa"/>
            </w:tcMar>
            <w:vAlign w:val="center"/>
          </w:tcPr>
          <w:p w:rsidR="00450441" w:rsidRDefault="00935291">
            <w:pPr>
              <w:keepNext/>
              <w:keepLines/>
              <w:spacing w:after="0" w:line="240" w:lineRule="auto"/>
            </w:pPr>
            <w:r>
              <w:rPr>
                <w:sz w:val="18"/>
              </w:rPr>
              <w:t>Kapitalne pomoći (šifre 3861 do 3865)</w:t>
            </w:r>
          </w:p>
        </w:tc>
        <w:tc>
          <w:tcPr>
            <w:tcW w:w="700" w:type="dxa"/>
            <w:tcMar>
              <w:top w:w="0" w:type="dxa"/>
              <w:bottom w:w="0" w:type="dxa"/>
            </w:tcMar>
            <w:vAlign w:val="center"/>
          </w:tcPr>
          <w:p w:rsidR="00450441" w:rsidRDefault="00935291">
            <w:pPr>
              <w:keepNext/>
              <w:keepLines/>
              <w:spacing w:after="0" w:line="240" w:lineRule="auto"/>
            </w:pPr>
            <w:r>
              <w:rPr>
                <w:sz w:val="18"/>
              </w:rPr>
              <w:t>386</w:t>
            </w:r>
          </w:p>
        </w:tc>
        <w:tc>
          <w:tcPr>
            <w:tcW w:w="1860" w:type="dxa"/>
            <w:tcMar>
              <w:top w:w="0" w:type="dxa"/>
              <w:bottom w:w="0" w:type="dxa"/>
            </w:tcMar>
            <w:vAlign w:val="center"/>
          </w:tcPr>
          <w:p w:rsidR="00450441" w:rsidRDefault="00935291">
            <w:pPr>
              <w:keepNext/>
              <w:keepLines/>
              <w:spacing w:after="0" w:line="240" w:lineRule="auto"/>
              <w:jc w:val="right"/>
            </w:pPr>
            <w:r>
              <w:rPr>
                <w:sz w:val="18"/>
              </w:rPr>
              <w:t>198.538,50</w:t>
            </w:r>
          </w:p>
        </w:tc>
        <w:tc>
          <w:tcPr>
            <w:tcW w:w="1860" w:type="dxa"/>
            <w:tcMar>
              <w:top w:w="0" w:type="dxa"/>
              <w:bottom w:w="0" w:type="dxa"/>
            </w:tcMar>
            <w:vAlign w:val="center"/>
          </w:tcPr>
          <w:p w:rsidR="00450441" w:rsidRDefault="00935291">
            <w:pPr>
              <w:keepNext/>
              <w:keepLines/>
              <w:spacing w:after="0" w:line="240" w:lineRule="auto"/>
              <w:jc w:val="right"/>
            </w:pPr>
            <w:r>
              <w:rPr>
                <w:sz w:val="18"/>
              </w:rPr>
              <w:t>201.222,93</w:t>
            </w:r>
          </w:p>
        </w:tc>
        <w:tc>
          <w:tcPr>
            <w:tcW w:w="700" w:type="dxa"/>
            <w:tcMar>
              <w:top w:w="0" w:type="dxa"/>
              <w:bottom w:w="0" w:type="dxa"/>
            </w:tcMar>
            <w:vAlign w:val="center"/>
          </w:tcPr>
          <w:p w:rsidR="00450441" w:rsidRDefault="00935291">
            <w:pPr>
              <w:keepNext/>
              <w:keepLines/>
              <w:spacing w:after="0" w:line="240" w:lineRule="auto"/>
              <w:jc w:val="right"/>
            </w:pPr>
            <w:r>
              <w:rPr>
                <w:sz w:val="18"/>
              </w:rPr>
              <w:t>101,4</w:t>
            </w:r>
          </w:p>
        </w:tc>
      </w:tr>
    </w:tbl>
    <w:p w:rsidR="00450441" w:rsidRDefault="00450441">
      <w:pPr>
        <w:spacing w:after="0"/>
      </w:pPr>
    </w:p>
    <w:p w:rsidR="00450441" w:rsidRDefault="00935291">
      <w:r>
        <w:t>Kapitalne pomoći (386) iznose 201.222,93 eura dok su godinu ranije iznosile 198.538,50 eura. Odnose se na:</w:t>
      </w:r>
    </w:p>
    <w:p w:rsidR="00450441" w:rsidRDefault="00935291">
      <w:r>
        <w:t xml:space="preserve">c1. Kapitalne pomoći Komunalcu d.o.o. i Komunalnim djelatnostima d.o.o. Vela Luka  u ukupnom iznosu od 191.462,93 eura ( u 2024. su iznosile </w:t>
      </w:r>
      <w:r>
        <w:t>186.102,40 eura) odnose se na:</w:t>
      </w:r>
    </w:p>
    <w:p w:rsidR="00450441" w:rsidRDefault="00935291">
      <w:r>
        <w:t>- mjesnu mrežu kanalizacije 37.374,51 eura,</w:t>
      </w:r>
    </w:p>
    <w:p w:rsidR="00450441" w:rsidRDefault="00935291">
      <w:r>
        <w:t>- mjesnu mrežu kanalizacije - održavanje sustava 18.700,95 eura,</w:t>
      </w:r>
    </w:p>
    <w:p w:rsidR="00450441" w:rsidRDefault="00935291">
      <w:r>
        <w:lastRenderedPageBreak/>
        <w:t>- uređenje javnih zelenih površina 12.210,70 eura,</w:t>
      </w:r>
    </w:p>
    <w:p w:rsidR="00450441" w:rsidRDefault="00935291">
      <w:r>
        <w:t>- nabavu urbane opreme 7.104,00 eura,</w:t>
      </w:r>
    </w:p>
    <w:p w:rsidR="00450441" w:rsidRDefault="00935291">
      <w:r>
        <w:t>- sufinanc. održavanja i ra</w:t>
      </w:r>
      <w:r>
        <w:t>da odlagališta komunalnog otpada „Sitnica“ 20.934,60 eura,</w:t>
      </w:r>
    </w:p>
    <w:p w:rsidR="00450441" w:rsidRDefault="00935291">
      <w:r>
        <w:t>- sufinanc. komunalne opreme za sakupljanje otpada 16.685,00 eura,</w:t>
      </w:r>
    </w:p>
    <w:p w:rsidR="00450441" w:rsidRDefault="00935291">
      <w:r>
        <w:t>- sufinanciranje troškova zbrinjavanja glomaznog i građevinskog otpada 37.676,00 eura,</w:t>
      </w:r>
    </w:p>
    <w:p w:rsidR="00450441" w:rsidRDefault="00935291">
      <w:r>
        <w:t>- sufinanciranje rekonstrukcije javne rasvjete 37.289,01 eura i</w:t>
      </w:r>
    </w:p>
    <w:p w:rsidR="00450441" w:rsidRDefault="00935291">
      <w:r>
        <w:t>- sufinanc. uređenja groblja 3.488,16 eura.</w:t>
      </w:r>
    </w:p>
    <w:p w:rsidR="00450441" w:rsidRDefault="00935291">
      <w:r>
        <w:t>c2. Kapitalne pomoći Vodovod-u d.o.o. Blato u ukupnom iznosu od 9.760,00 eura ( u 2024. su iznosile 12.436,10 eura) odnose se na sufinanciranje proširenja vodovoda u Ulici 42.</w:t>
      </w:r>
    </w:p>
    <w:p w:rsidR="00450441" w:rsidRDefault="00450441"/>
    <w:p w:rsidR="00450441" w:rsidRDefault="00935291">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w:t>
            </w:r>
            <w:r>
              <w:rPr>
                <w:b/>
                <w:sz w:val="18"/>
              </w:rPr>
              <w:t>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7</w:t>
            </w:r>
          </w:p>
        </w:tc>
        <w:tc>
          <w:tcPr>
            <w:tcW w:w="3180" w:type="dxa"/>
            <w:tcMar>
              <w:top w:w="0" w:type="dxa"/>
              <w:bottom w:w="0" w:type="dxa"/>
            </w:tcMar>
            <w:vAlign w:val="center"/>
          </w:tcPr>
          <w:p w:rsidR="00450441" w:rsidRDefault="00935291">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450441" w:rsidRDefault="00935291">
            <w:pPr>
              <w:keepNext/>
              <w:keepLines/>
              <w:spacing w:after="0" w:line="240" w:lineRule="auto"/>
            </w:pPr>
            <w:r>
              <w:rPr>
                <w:sz w:val="18"/>
              </w:rPr>
              <w:t>7</w:t>
            </w:r>
          </w:p>
        </w:tc>
        <w:tc>
          <w:tcPr>
            <w:tcW w:w="1860" w:type="dxa"/>
            <w:tcMar>
              <w:top w:w="0" w:type="dxa"/>
              <w:bottom w:w="0" w:type="dxa"/>
            </w:tcMar>
            <w:vAlign w:val="center"/>
          </w:tcPr>
          <w:p w:rsidR="00450441" w:rsidRDefault="00935291">
            <w:pPr>
              <w:keepNext/>
              <w:keepLines/>
              <w:spacing w:after="0" w:line="240" w:lineRule="auto"/>
              <w:jc w:val="right"/>
            </w:pPr>
            <w:r>
              <w:rPr>
                <w:sz w:val="18"/>
              </w:rPr>
              <w:t>1.062,60</w:t>
            </w:r>
          </w:p>
        </w:tc>
        <w:tc>
          <w:tcPr>
            <w:tcW w:w="1860" w:type="dxa"/>
            <w:tcMar>
              <w:top w:w="0" w:type="dxa"/>
              <w:bottom w:w="0" w:type="dxa"/>
            </w:tcMar>
            <w:vAlign w:val="center"/>
          </w:tcPr>
          <w:p w:rsidR="00450441" w:rsidRDefault="00935291">
            <w:pPr>
              <w:keepNext/>
              <w:keepLines/>
              <w:spacing w:after="0" w:line="240" w:lineRule="auto"/>
              <w:jc w:val="right"/>
            </w:pPr>
            <w:r>
              <w:rPr>
                <w:sz w:val="18"/>
              </w:rPr>
              <w:t>26.794,76</w:t>
            </w:r>
          </w:p>
        </w:tc>
        <w:tc>
          <w:tcPr>
            <w:tcW w:w="700" w:type="dxa"/>
            <w:tcMar>
              <w:top w:w="0" w:type="dxa"/>
              <w:bottom w:w="0" w:type="dxa"/>
            </w:tcMar>
            <w:vAlign w:val="center"/>
          </w:tcPr>
          <w:p w:rsidR="00450441" w:rsidRDefault="00935291">
            <w:pPr>
              <w:keepNext/>
              <w:keepLines/>
              <w:spacing w:after="0" w:line="240" w:lineRule="auto"/>
              <w:jc w:val="right"/>
            </w:pPr>
            <w:r>
              <w:rPr>
                <w:sz w:val="18"/>
              </w:rPr>
              <w:t>2521,6</w:t>
            </w:r>
          </w:p>
        </w:tc>
      </w:tr>
    </w:tbl>
    <w:p w:rsidR="00450441" w:rsidRDefault="00450441">
      <w:pPr>
        <w:spacing w:after="0"/>
      </w:pPr>
    </w:p>
    <w:p w:rsidR="00450441" w:rsidRDefault="00935291">
      <w:r>
        <w:t>Prihodi od prodaje nefinancijske imovine - 7 ostvareni su u iznosu od 26.794,76 eura, dok su godinu ranije bili 1.062,60 eura. U 2025. je uz prihode od prodaje stanova na kojima je postojalo stanarsko pravo koji su ostvareni u iznosu od 1.294,76 eura, prod</w:t>
      </w:r>
      <w:r>
        <w:t>ano i zemljište, u naravi okućnica u Zubaćoj vali za 25.500,00 eura.</w:t>
      </w:r>
    </w:p>
    <w:p w:rsidR="00450441" w:rsidRDefault="00450441"/>
    <w:p w:rsidR="00450441" w:rsidRDefault="00935291">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4</w:t>
            </w:r>
          </w:p>
        </w:tc>
        <w:tc>
          <w:tcPr>
            <w:tcW w:w="3180" w:type="dxa"/>
            <w:tcMar>
              <w:top w:w="0" w:type="dxa"/>
              <w:bottom w:w="0" w:type="dxa"/>
            </w:tcMar>
            <w:vAlign w:val="center"/>
          </w:tcPr>
          <w:p w:rsidR="00450441" w:rsidRDefault="00935291">
            <w:pPr>
              <w:keepNext/>
              <w:keepLines/>
              <w:spacing w:after="0" w:line="240" w:lineRule="auto"/>
            </w:pPr>
            <w:r>
              <w:rPr>
                <w:sz w:val="18"/>
              </w:rPr>
              <w:t xml:space="preserve">Rashodi za nabavu </w:t>
            </w:r>
            <w:r>
              <w:rPr>
                <w:sz w:val="18"/>
              </w:rPr>
              <w:t>nefinancijske imovine (šifre 41+42+43+44+45)</w:t>
            </w:r>
          </w:p>
        </w:tc>
        <w:tc>
          <w:tcPr>
            <w:tcW w:w="700" w:type="dxa"/>
            <w:tcMar>
              <w:top w:w="0" w:type="dxa"/>
              <w:bottom w:w="0" w:type="dxa"/>
            </w:tcMar>
            <w:vAlign w:val="center"/>
          </w:tcPr>
          <w:p w:rsidR="00450441" w:rsidRDefault="00935291">
            <w:pPr>
              <w:keepNext/>
              <w:keepLines/>
              <w:spacing w:after="0" w:line="240" w:lineRule="auto"/>
            </w:pPr>
            <w:r>
              <w:rPr>
                <w:sz w:val="18"/>
              </w:rPr>
              <w:t>4</w:t>
            </w:r>
          </w:p>
        </w:tc>
        <w:tc>
          <w:tcPr>
            <w:tcW w:w="1860" w:type="dxa"/>
            <w:tcMar>
              <w:top w:w="0" w:type="dxa"/>
              <w:bottom w:w="0" w:type="dxa"/>
            </w:tcMar>
            <w:vAlign w:val="center"/>
          </w:tcPr>
          <w:p w:rsidR="00450441" w:rsidRDefault="00935291">
            <w:pPr>
              <w:keepNext/>
              <w:keepLines/>
              <w:spacing w:after="0" w:line="240" w:lineRule="auto"/>
              <w:jc w:val="right"/>
            </w:pPr>
            <w:r>
              <w:rPr>
                <w:sz w:val="18"/>
              </w:rPr>
              <w:t>1.094.218,78</w:t>
            </w:r>
          </w:p>
        </w:tc>
        <w:tc>
          <w:tcPr>
            <w:tcW w:w="1860" w:type="dxa"/>
            <w:tcMar>
              <w:top w:w="0" w:type="dxa"/>
              <w:bottom w:w="0" w:type="dxa"/>
            </w:tcMar>
            <w:vAlign w:val="center"/>
          </w:tcPr>
          <w:p w:rsidR="00450441" w:rsidRDefault="00935291">
            <w:pPr>
              <w:keepNext/>
              <w:keepLines/>
              <w:spacing w:after="0" w:line="240" w:lineRule="auto"/>
              <w:jc w:val="right"/>
            </w:pPr>
            <w:r>
              <w:rPr>
                <w:sz w:val="18"/>
              </w:rPr>
              <w:t>1.328.498,57</w:t>
            </w:r>
          </w:p>
        </w:tc>
        <w:tc>
          <w:tcPr>
            <w:tcW w:w="700" w:type="dxa"/>
            <w:tcMar>
              <w:top w:w="0" w:type="dxa"/>
              <w:bottom w:w="0" w:type="dxa"/>
            </w:tcMar>
            <w:vAlign w:val="center"/>
          </w:tcPr>
          <w:p w:rsidR="00450441" w:rsidRDefault="00935291">
            <w:pPr>
              <w:keepNext/>
              <w:keepLines/>
              <w:spacing w:after="0" w:line="240" w:lineRule="auto"/>
              <w:jc w:val="right"/>
            </w:pPr>
            <w:r>
              <w:rPr>
                <w:sz w:val="18"/>
              </w:rPr>
              <w:t>121,4</w:t>
            </w:r>
          </w:p>
        </w:tc>
      </w:tr>
    </w:tbl>
    <w:p w:rsidR="00450441" w:rsidRDefault="00450441">
      <w:pPr>
        <w:spacing w:after="0"/>
      </w:pPr>
    </w:p>
    <w:p w:rsidR="00450441" w:rsidRDefault="00935291">
      <w:r>
        <w:t>Rashodi za nabavu nefinancijske imovine -4 u 2025. godini iznose 1.328.498,57 eura i veći su za 21,40 % u odnosu na godinu ranije kada su iznosili 1.094.218,78 eura. </w:t>
      </w:r>
    </w:p>
    <w:p w:rsidR="00450441" w:rsidRDefault="00450441"/>
    <w:p w:rsidR="00450441" w:rsidRDefault="00935291">
      <w:pPr>
        <w:keepNext/>
        <w:spacing w:line="240" w:lineRule="auto"/>
        <w:jc w:val="center"/>
      </w:pPr>
      <w:r>
        <w:rPr>
          <w:sz w:val="28"/>
        </w:rPr>
        <w:lastRenderedPageBreak/>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41</w:t>
            </w:r>
          </w:p>
        </w:tc>
        <w:tc>
          <w:tcPr>
            <w:tcW w:w="3180" w:type="dxa"/>
            <w:tcMar>
              <w:top w:w="0" w:type="dxa"/>
              <w:bottom w:w="0" w:type="dxa"/>
            </w:tcMar>
            <w:vAlign w:val="center"/>
          </w:tcPr>
          <w:p w:rsidR="00450441" w:rsidRDefault="00935291">
            <w:pPr>
              <w:keepNext/>
              <w:keepLines/>
              <w:spacing w:after="0" w:line="240" w:lineRule="auto"/>
            </w:pPr>
            <w:r>
              <w:rPr>
                <w:sz w:val="18"/>
              </w:rPr>
              <w:t>Rashodi za nabavu neproizvedene dugotrajne imovine (šifre 411+412)</w:t>
            </w:r>
          </w:p>
        </w:tc>
        <w:tc>
          <w:tcPr>
            <w:tcW w:w="700" w:type="dxa"/>
            <w:tcMar>
              <w:top w:w="0" w:type="dxa"/>
              <w:bottom w:w="0" w:type="dxa"/>
            </w:tcMar>
            <w:vAlign w:val="center"/>
          </w:tcPr>
          <w:p w:rsidR="00450441" w:rsidRDefault="00935291">
            <w:pPr>
              <w:keepNext/>
              <w:keepLines/>
              <w:spacing w:after="0" w:line="240" w:lineRule="auto"/>
            </w:pPr>
            <w:r>
              <w:rPr>
                <w:sz w:val="18"/>
              </w:rPr>
              <w:t>41</w:t>
            </w:r>
          </w:p>
        </w:tc>
        <w:tc>
          <w:tcPr>
            <w:tcW w:w="1860" w:type="dxa"/>
            <w:tcMar>
              <w:top w:w="0" w:type="dxa"/>
              <w:bottom w:w="0" w:type="dxa"/>
            </w:tcMar>
            <w:vAlign w:val="center"/>
          </w:tcPr>
          <w:p w:rsidR="00450441" w:rsidRDefault="00935291">
            <w:pPr>
              <w:keepNext/>
              <w:keepLines/>
              <w:spacing w:after="0" w:line="240" w:lineRule="auto"/>
              <w:jc w:val="right"/>
            </w:pPr>
            <w:r>
              <w:rPr>
                <w:sz w:val="18"/>
              </w:rPr>
              <w:t>185.208,32</w:t>
            </w:r>
          </w:p>
        </w:tc>
        <w:tc>
          <w:tcPr>
            <w:tcW w:w="1860" w:type="dxa"/>
            <w:tcMar>
              <w:top w:w="0" w:type="dxa"/>
              <w:bottom w:w="0" w:type="dxa"/>
            </w:tcMar>
            <w:vAlign w:val="center"/>
          </w:tcPr>
          <w:p w:rsidR="00450441" w:rsidRDefault="00935291">
            <w:pPr>
              <w:keepNext/>
              <w:keepLines/>
              <w:spacing w:after="0" w:line="240" w:lineRule="auto"/>
              <w:jc w:val="right"/>
            </w:pPr>
            <w:r>
              <w:rPr>
                <w:sz w:val="18"/>
              </w:rPr>
              <w:t>0,00</w:t>
            </w:r>
          </w:p>
        </w:tc>
        <w:tc>
          <w:tcPr>
            <w:tcW w:w="700" w:type="dxa"/>
            <w:tcMar>
              <w:top w:w="0" w:type="dxa"/>
              <w:bottom w:w="0" w:type="dxa"/>
            </w:tcMar>
            <w:vAlign w:val="center"/>
          </w:tcPr>
          <w:p w:rsidR="00450441" w:rsidRDefault="00935291">
            <w:pPr>
              <w:keepNext/>
              <w:keepLines/>
              <w:spacing w:after="0" w:line="240" w:lineRule="auto"/>
              <w:jc w:val="right"/>
            </w:pPr>
            <w:r>
              <w:rPr>
                <w:sz w:val="18"/>
              </w:rPr>
              <w:t>0</w:t>
            </w:r>
          </w:p>
        </w:tc>
      </w:tr>
    </w:tbl>
    <w:p w:rsidR="00450441" w:rsidRDefault="00450441">
      <w:pPr>
        <w:spacing w:after="0"/>
      </w:pPr>
    </w:p>
    <w:p w:rsidR="00450441" w:rsidRDefault="00935291">
      <w:r>
        <w:t>Rashodi za nabavu neproizvedene dugotrajne imovine (41) - u 2025. ih nema, a u 2024. godini su iznosili 185.208,32 eura. Odnosili su se na kupovinu zemljišta za izgradnju novog Vatrogasnog doma u iznosu od 142.508,32 eura i na kupovinu zemljišta u Poduzet</w:t>
      </w:r>
      <w:r>
        <w:t>ničkoj zoni u iznosu od 42.700,00 eura.</w:t>
      </w:r>
    </w:p>
    <w:p w:rsidR="00450441" w:rsidRDefault="00450441"/>
    <w:p w:rsidR="00450441" w:rsidRDefault="00935291">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42</w:t>
            </w:r>
          </w:p>
        </w:tc>
        <w:tc>
          <w:tcPr>
            <w:tcW w:w="3180" w:type="dxa"/>
            <w:tcMar>
              <w:top w:w="0" w:type="dxa"/>
              <w:bottom w:w="0" w:type="dxa"/>
            </w:tcMar>
            <w:vAlign w:val="center"/>
          </w:tcPr>
          <w:p w:rsidR="00450441" w:rsidRDefault="00935291">
            <w:pPr>
              <w:keepNext/>
              <w:keepLines/>
              <w:spacing w:after="0" w:line="240" w:lineRule="auto"/>
            </w:pPr>
            <w:r>
              <w:rPr>
                <w:sz w:val="18"/>
              </w:rPr>
              <w:t>Rashodi za nabavu proizvedene dugotrajne imovine</w:t>
            </w:r>
            <w:r>
              <w:rPr>
                <w:sz w:val="18"/>
              </w:rPr>
              <w:t xml:space="preserve"> (šifre 421+422+423+424+425+426)</w:t>
            </w:r>
          </w:p>
        </w:tc>
        <w:tc>
          <w:tcPr>
            <w:tcW w:w="700" w:type="dxa"/>
            <w:tcMar>
              <w:top w:w="0" w:type="dxa"/>
              <w:bottom w:w="0" w:type="dxa"/>
            </w:tcMar>
            <w:vAlign w:val="center"/>
          </w:tcPr>
          <w:p w:rsidR="00450441" w:rsidRDefault="00935291">
            <w:pPr>
              <w:keepNext/>
              <w:keepLines/>
              <w:spacing w:after="0" w:line="240" w:lineRule="auto"/>
            </w:pPr>
            <w:r>
              <w:rPr>
                <w:sz w:val="18"/>
              </w:rPr>
              <w:t>42</w:t>
            </w:r>
          </w:p>
        </w:tc>
        <w:tc>
          <w:tcPr>
            <w:tcW w:w="1860" w:type="dxa"/>
            <w:tcMar>
              <w:top w:w="0" w:type="dxa"/>
              <w:bottom w:w="0" w:type="dxa"/>
            </w:tcMar>
            <w:vAlign w:val="center"/>
          </w:tcPr>
          <w:p w:rsidR="00450441" w:rsidRDefault="00935291">
            <w:pPr>
              <w:keepNext/>
              <w:keepLines/>
              <w:spacing w:after="0" w:line="240" w:lineRule="auto"/>
              <w:jc w:val="right"/>
            </w:pPr>
            <w:r>
              <w:rPr>
                <w:sz w:val="18"/>
              </w:rPr>
              <w:t>909.010,46</w:t>
            </w:r>
          </w:p>
        </w:tc>
        <w:tc>
          <w:tcPr>
            <w:tcW w:w="1860" w:type="dxa"/>
            <w:tcMar>
              <w:top w:w="0" w:type="dxa"/>
              <w:bottom w:w="0" w:type="dxa"/>
            </w:tcMar>
            <w:vAlign w:val="center"/>
          </w:tcPr>
          <w:p w:rsidR="00450441" w:rsidRDefault="00935291">
            <w:pPr>
              <w:keepNext/>
              <w:keepLines/>
              <w:spacing w:after="0" w:line="240" w:lineRule="auto"/>
              <w:jc w:val="right"/>
            </w:pPr>
            <w:r>
              <w:rPr>
                <w:sz w:val="18"/>
              </w:rPr>
              <w:t>1.328.498,57</w:t>
            </w:r>
          </w:p>
        </w:tc>
        <w:tc>
          <w:tcPr>
            <w:tcW w:w="700" w:type="dxa"/>
            <w:tcMar>
              <w:top w:w="0" w:type="dxa"/>
              <w:bottom w:w="0" w:type="dxa"/>
            </w:tcMar>
            <w:vAlign w:val="center"/>
          </w:tcPr>
          <w:p w:rsidR="00450441" w:rsidRDefault="00935291">
            <w:pPr>
              <w:keepNext/>
              <w:keepLines/>
              <w:spacing w:after="0" w:line="240" w:lineRule="auto"/>
              <w:jc w:val="right"/>
            </w:pPr>
            <w:r>
              <w:rPr>
                <w:sz w:val="18"/>
              </w:rPr>
              <w:t>146,1</w:t>
            </w:r>
          </w:p>
        </w:tc>
      </w:tr>
    </w:tbl>
    <w:p w:rsidR="00450441" w:rsidRDefault="00450441">
      <w:pPr>
        <w:spacing w:after="0"/>
      </w:pPr>
    </w:p>
    <w:p w:rsidR="00450441" w:rsidRDefault="00935291">
      <w:r>
        <w:t>rashodi za nabavu proizvedene dugotrajne imovine (42) u 2025. godini su iznosili  1.328.498,57 eura dok su prethodne godine iznosili 909.010,46 eura, što znači da su isti povećani za 46,10 %. </w:t>
      </w:r>
    </w:p>
    <w:p w:rsidR="00450441" w:rsidRDefault="00450441"/>
    <w:p w:rsidR="00450441" w:rsidRDefault="00935291">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w:t>
            </w:r>
            <w:r>
              <w:rPr>
                <w:b/>
                <w:sz w:val="18"/>
              </w:rPr>
              <w:t xml:space="preserve">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4212</w:t>
            </w:r>
          </w:p>
        </w:tc>
        <w:tc>
          <w:tcPr>
            <w:tcW w:w="3180" w:type="dxa"/>
            <w:tcMar>
              <w:top w:w="0" w:type="dxa"/>
              <w:bottom w:w="0" w:type="dxa"/>
            </w:tcMar>
            <w:vAlign w:val="center"/>
          </w:tcPr>
          <w:p w:rsidR="00450441" w:rsidRDefault="00935291">
            <w:pPr>
              <w:keepNext/>
              <w:keepLines/>
              <w:spacing w:after="0" w:line="240" w:lineRule="auto"/>
            </w:pPr>
            <w:r>
              <w:rPr>
                <w:sz w:val="18"/>
              </w:rPr>
              <w:t>Poslovni objekti</w:t>
            </w:r>
          </w:p>
        </w:tc>
        <w:tc>
          <w:tcPr>
            <w:tcW w:w="700" w:type="dxa"/>
            <w:tcMar>
              <w:top w:w="0" w:type="dxa"/>
              <w:bottom w:w="0" w:type="dxa"/>
            </w:tcMar>
            <w:vAlign w:val="center"/>
          </w:tcPr>
          <w:p w:rsidR="00450441" w:rsidRDefault="00935291">
            <w:pPr>
              <w:keepNext/>
              <w:keepLines/>
              <w:spacing w:after="0" w:line="240" w:lineRule="auto"/>
            </w:pPr>
            <w:r>
              <w:rPr>
                <w:sz w:val="18"/>
              </w:rPr>
              <w:t>4212</w:t>
            </w:r>
          </w:p>
        </w:tc>
        <w:tc>
          <w:tcPr>
            <w:tcW w:w="1860" w:type="dxa"/>
            <w:tcMar>
              <w:top w:w="0" w:type="dxa"/>
              <w:bottom w:w="0" w:type="dxa"/>
            </w:tcMar>
            <w:vAlign w:val="center"/>
          </w:tcPr>
          <w:p w:rsidR="00450441" w:rsidRDefault="00935291">
            <w:pPr>
              <w:keepNext/>
              <w:keepLines/>
              <w:spacing w:after="0" w:line="240" w:lineRule="auto"/>
              <w:jc w:val="right"/>
            </w:pPr>
            <w:r>
              <w:rPr>
                <w:sz w:val="18"/>
              </w:rPr>
              <w:t>0,00</w:t>
            </w:r>
          </w:p>
        </w:tc>
        <w:tc>
          <w:tcPr>
            <w:tcW w:w="1860" w:type="dxa"/>
            <w:tcMar>
              <w:top w:w="0" w:type="dxa"/>
              <w:bottom w:w="0" w:type="dxa"/>
            </w:tcMar>
            <w:vAlign w:val="center"/>
          </w:tcPr>
          <w:p w:rsidR="00450441" w:rsidRDefault="00935291">
            <w:pPr>
              <w:keepNext/>
              <w:keepLines/>
              <w:spacing w:after="0" w:line="240" w:lineRule="auto"/>
              <w:jc w:val="right"/>
            </w:pPr>
            <w:r>
              <w:rPr>
                <w:sz w:val="18"/>
              </w:rPr>
              <w:t>887.333,87</w:t>
            </w:r>
          </w:p>
        </w:tc>
        <w:tc>
          <w:tcPr>
            <w:tcW w:w="700" w:type="dxa"/>
            <w:tcMar>
              <w:top w:w="0" w:type="dxa"/>
              <w:bottom w:w="0" w:type="dxa"/>
            </w:tcMar>
            <w:vAlign w:val="center"/>
          </w:tcPr>
          <w:p w:rsidR="00450441" w:rsidRDefault="00935291">
            <w:pPr>
              <w:keepNext/>
              <w:keepLines/>
              <w:spacing w:after="0" w:line="240" w:lineRule="auto"/>
              <w:jc w:val="right"/>
            </w:pPr>
            <w:r>
              <w:rPr>
                <w:sz w:val="18"/>
              </w:rPr>
              <w:t>-</w:t>
            </w:r>
          </w:p>
        </w:tc>
      </w:tr>
    </w:tbl>
    <w:p w:rsidR="00450441" w:rsidRDefault="00450441">
      <w:pPr>
        <w:spacing w:after="0"/>
      </w:pPr>
    </w:p>
    <w:p w:rsidR="00450441" w:rsidRDefault="00935291">
      <w:r>
        <w:t>konto 4212 Poslovni objekti - utrošen je iznos od 887.333,87 eura (prethodne godine nije bilo rashoda po ovoj osnovi). Odnosi se na kupnju dijela zgrade Elektronike, uslugu zamjene krova na poslovnici PBZ-a, energetsku obnovu zgrade vrtića i uređenje zgrad</w:t>
      </w:r>
      <w:r>
        <w:t>e Općine, uređenje pomoćnog igrališta i športske dvorane na Močnom lazu.</w:t>
      </w:r>
    </w:p>
    <w:p w:rsidR="00450441" w:rsidRDefault="00450441"/>
    <w:p w:rsidR="00450441" w:rsidRDefault="00935291">
      <w:pPr>
        <w:keepNext/>
        <w:spacing w:line="240" w:lineRule="auto"/>
        <w:jc w:val="center"/>
      </w:pPr>
      <w:r>
        <w:rPr>
          <w:sz w:val="28"/>
        </w:rPr>
        <w:lastRenderedPageBreak/>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4213</w:t>
            </w:r>
          </w:p>
        </w:tc>
        <w:tc>
          <w:tcPr>
            <w:tcW w:w="3180" w:type="dxa"/>
            <w:tcMar>
              <w:top w:w="0" w:type="dxa"/>
              <w:bottom w:w="0" w:type="dxa"/>
            </w:tcMar>
            <w:vAlign w:val="center"/>
          </w:tcPr>
          <w:p w:rsidR="00450441" w:rsidRDefault="00935291">
            <w:pPr>
              <w:keepNext/>
              <w:keepLines/>
              <w:spacing w:after="0" w:line="240" w:lineRule="auto"/>
            </w:pPr>
            <w:r>
              <w:rPr>
                <w:sz w:val="18"/>
              </w:rPr>
              <w:t xml:space="preserve">Ceste, </w:t>
            </w:r>
            <w:r>
              <w:rPr>
                <w:sz w:val="18"/>
              </w:rPr>
              <w:t>željeznice i ostali prometni objekti</w:t>
            </w:r>
          </w:p>
        </w:tc>
        <w:tc>
          <w:tcPr>
            <w:tcW w:w="700" w:type="dxa"/>
            <w:tcMar>
              <w:top w:w="0" w:type="dxa"/>
              <w:bottom w:w="0" w:type="dxa"/>
            </w:tcMar>
            <w:vAlign w:val="center"/>
          </w:tcPr>
          <w:p w:rsidR="00450441" w:rsidRDefault="00935291">
            <w:pPr>
              <w:keepNext/>
              <w:keepLines/>
              <w:spacing w:after="0" w:line="240" w:lineRule="auto"/>
            </w:pPr>
            <w:r>
              <w:rPr>
                <w:sz w:val="18"/>
              </w:rPr>
              <w:t>4213</w:t>
            </w:r>
          </w:p>
        </w:tc>
        <w:tc>
          <w:tcPr>
            <w:tcW w:w="1860" w:type="dxa"/>
            <w:tcMar>
              <w:top w:w="0" w:type="dxa"/>
              <w:bottom w:w="0" w:type="dxa"/>
            </w:tcMar>
            <w:vAlign w:val="center"/>
          </w:tcPr>
          <w:p w:rsidR="00450441" w:rsidRDefault="00935291">
            <w:pPr>
              <w:keepNext/>
              <w:keepLines/>
              <w:spacing w:after="0" w:line="240" w:lineRule="auto"/>
              <w:jc w:val="right"/>
            </w:pPr>
            <w:r>
              <w:rPr>
                <w:sz w:val="18"/>
              </w:rPr>
              <w:t>153.986,90</w:t>
            </w:r>
          </w:p>
        </w:tc>
        <w:tc>
          <w:tcPr>
            <w:tcW w:w="1860" w:type="dxa"/>
            <w:tcMar>
              <w:top w:w="0" w:type="dxa"/>
              <w:bottom w:w="0" w:type="dxa"/>
            </w:tcMar>
            <w:vAlign w:val="center"/>
          </w:tcPr>
          <w:p w:rsidR="00450441" w:rsidRDefault="00935291">
            <w:pPr>
              <w:keepNext/>
              <w:keepLines/>
              <w:spacing w:after="0" w:line="240" w:lineRule="auto"/>
              <w:jc w:val="right"/>
            </w:pPr>
            <w:r>
              <w:rPr>
                <w:sz w:val="18"/>
              </w:rPr>
              <w:t>137.978,83</w:t>
            </w:r>
          </w:p>
        </w:tc>
        <w:tc>
          <w:tcPr>
            <w:tcW w:w="700" w:type="dxa"/>
            <w:tcMar>
              <w:top w:w="0" w:type="dxa"/>
              <w:bottom w:w="0" w:type="dxa"/>
            </w:tcMar>
            <w:vAlign w:val="center"/>
          </w:tcPr>
          <w:p w:rsidR="00450441" w:rsidRDefault="00935291">
            <w:pPr>
              <w:keepNext/>
              <w:keepLines/>
              <w:spacing w:after="0" w:line="240" w:lineRule="auto"/>
              <w:jc w:val="right"/>
            </w:pPr>
            <w:r>
              <w:rPr>
                <w:sz w:val="18"/>
              </w:rPr>
              <w:t>89,6</w:t>
            </w:r>
          </w:p>
        </w:tc>
      </w:tr>
    </w:tbl>
    <w:p w:rsidR="00450441" w:rsidRDefault="00450441">
      <w:pPr>
        <w:spacing w:after="0"/>
      </w:pPr>
    </w:p>
    <w:p w:rsidR="00450441" w:rsidRDefault="00935291">
      <w:r>
        <w:t>Konto 4213 Ceste, željeznice i ostali prometni objekti (asfaltiranje, uređenje i projektiranje nerazvrstanih cesta) u iznosu od 137.978,83 eura (godinu ranije 153.986,90 eura).</w:t>
      </w:r>
    </w:p>
    <w:p w:rsidR="00450441" w:rsidRDefault="00450441"/>
    <w:p w:rsidR="00450441" w:rsidRDefault="00935291">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4214</w:t>
            </w:r>
          </w:p>
        </w:tc>
        <w:tc>
          <w:tcPr>
            <w:tcW w:w="3180" w:type="dxa"/>
            <w:tcMar>
              <w:top w:w="0" w:type="dxa"/>
              <w:bottom w:w="0" w:type="dxa"/>
            </w:tcMar>
            <w:vAlign w:val="center"/>
          </w:tcPr>
          <w:p w:rsidR="00450441" w:rsidRDefault="00935291">
            <w:pPr>
              <w:keepNext/>
              <w:keepLines/>
              <w:spacing w:after="0" w:line="240" w:lineRule="auto"/>
            </w:pPr>
            <w:r>
              <w:rPr>
                <w:sz w:val="18"/>
              </w:rPr>
              <w:t>Ostali građevinski objekti</w:t>
            </w:r>
          </w:p>
        </w:tc>
        <w:tc>
          <w:tcPr>
            <w:tcW w:w="700" w:type="dxa"/>
            <w:tcMar>
              <w:top w:w="0" w:type="dxa"/>
              <w:bottom w:w="0" w:type="dxa"/>
            </w:tcMar>
            <w:vAlign w:val="center"/>
          </w:tcPr>
          <w:p w:rsidR="00450441" w:rsidRDefault="00935291">
            <w:pPr>
              <w:keepNext/>
              <w:keepLines/>
              <w:spacing w:after="0" w:line="240" w:lineRule="auto"/>
            </w:pPr>
            <w:r>
              <w:rPr>
                <w:sz w:val="18"/>
              </w:rPr>
              <w:t>4214</w:t>
            </w:r>
          </w:p>
        </w:tc>
        <w:tc>
          <w:tcPr>
            <w:tcW w:w="1860" w:type="dxa"/>
            <w:tcMar>
              <w:top w:w="0" w:type="dxa"/>
              <w:bottom w:w="0" w:type="dxa"/>
            </w:tcMar>
            <w:vAlign w:val="center"/>
          </w:tcPr>
          <w:p w:rsidR="00450441" w:rsidRDefault="00935291">
            <w:pPr>
              <w:keepNext/>
              <w:keepLines/>
              <w:spacing w:after="0" w:line="240" w:lineRule="auto"/>
              <w:jc w:val="right"/>
            </w:pPr>
            <w:r>
              <w:rPr>
                <w:sz w:val="18"/>
              </w:rPr>
              <w:t>629.145,41</w:t>
            </w:r>
          </w:p>
        </w:tc>
        <w:tc>
          <w:tcPr>
            <w:tcW w:w="1860" w:type="dxa"/>
            <w:tcMar>
              <w:top w:w="0" w:type="dxa"/>
              <w:bottom w:w="0" w:type="dxa"/>
            </w:tcMar>
            <w:vAlign w:val="center"/>
          </w:tcPr>
          <w:p w:rsidR="00450441" w:rsidRDefault="00935291">
            <w:pPr>
              <w:keepNext/>
              <w:keepLines/>
              <w:spacing w:after="0" w:line="240" w:lineRule="auto"/>
              <w:jc w:val="right"/>
            </w:pPr>
            <w:r>
              <w:rPr>
                <w:sz w:val="18"/>
              </w:rPr>
              <w:t>243.852,90</w:t>
            </w:r>
          </w:p>
        </w:tc>
        <w:tc>
          <w:tcPr>
            <w:tcW w:w="700" w:type="dxa"/>
            <w:tcMar>
              <w:top w:w="0" w:type="dxa"/>
              <w:bottom w:w="0" w:type="dxa"/>
            </w:tcMar>
            <w:vAlign w:val="center"/>
          </w:tcPr>
          <w:p w:rsidR="00450441" w:rsidRDefault="00935291">
            <w:pPr>
              <w:keepNext/>
              <w:keepLines/>
              <w:spacing w:after="0" w:line="240" w:lineRule="auto"/>
              <w:jc w:val="right"/>
            </w:pPr>
            <w:r>
              <w:rPr>
                <w:sz w:val="18"/>
              </w:rPr>
              <w:t>38,8</w:t>
            </w:r>
          </w:p>
        </w:tc>
      </w:tr>
    </w:tbl>
    <w:p w:rsidR="00450441" w:rsidRDefault="00450441">
      <w:pPr>
        <w:spacing w:after="0"/>
      </w:pPr>
    </w:p>
    <w:p w:rsidR="00450441" w:rsidRDefault="00935291">
      <w:r>
        <w:t>Konto 4214 Ostali građevinski objekti - na ovom kontu su proknjiženi rashodi u ukupnom iznosu od 243.852,90 eura (prethodne godine 629.145,41 eura), a odnose se na:</w:t>
      </w:r>
    </w:p>
    <w:p w:rsidR="00450441" w:rsidRDefault="00935291">
      <w:r>
        <w:t>- sufinanciranje izgradnje trafostanice Prihonja u iznosu od 62.663,54 eura,</w:t>
      </w:r>
    </w:p>
    <w:p w:rsidR="00450441" w:rsidRDefault="00935291">
      <w:r>
        <w:t>- uređenje šet</w:t>
      </w:r>
      <w:r>
        <w:t>nica u iznosu od 173.439,36 eura</w:t>
      </w:r>
    </w:p>
    <w:p w:rsidR="00450441" w:rsidRDefault="00935291">
      <w:r>
        <w:t>- procjena nestabilnih blokova u Veloj spilji 7.750,00 eura.  </w:t>
      </w:r>
    </w:p>
    <w:p w:rsidR="00450441" w:rsidRDefault="00450441"/>
    <w:p w:rsidR="00450441" w:rsidRDefault="00935291">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 xml:space="preserve">Indeks </w:t>
            </w:r>
            <w:r>
              <w:rPr>
                <w:b/>
                <w:sz w:val="18"/>
              </w:rPr>
              <w:t>(%)</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422</w:t>
            </w:r>
          </w:p>
        </w:tc>
        <w:tc>
          <w:tcPr>
            <w:tcW w:w="3180" w:type="dxa"/>
            <w:tcMar>
              <w:top w:w="0" w:type="dxa"/>
              <w:bottom w:w="0" w:type="dxa"/>
            </w:tcMar>
            <w:vAlign w:val="center"/>
          </w:tcPr>
          <w:p w:rsidR="00450441" w:rsidRDefault="00935291">
            <w:pPr>
              <w:keepNext/>
              <w:keepLines/>
              <w:spacing w:after="0" w:line="240" w:lineRule="auto"/>
            </w:pPr>
            <w:r>
              <w:rPr>
                <w:sz w:val="18"/>
              </w:rPr>
              <w:t>Postrojenja i oprema (šifre 4221 do 4228)</w:t>
            </w:r>
          </w:p>
        </w:tc>
        <w:tc>
          <w:tcPr>
            <w:tcW w:w="700" w:type="dxa"/>
            <w:tcMar>
              <w:top w:w="0" w:type="dxa"/>
              <w:bottom w:w="0" w:type="dxa"/>
            </w:tcMar>
            <w:vAlign w:val="center"/>
          </w:tcPr>
          <w:p w:rsidR="00450441" w:rsidRDefault="00935291">
            <w:pPr>
              <w:keepNext/>
              <w:keepLines/>
              <w:spacing w:after="0" w:line="240" w:lineRule="auto"/>
            </w:pPr>
            <w:r>
              <w:rPr>
                <w:sz w:val="18"/>
              </w:rPr>
              <w:t>422</w:t>
            </w:r>
          </w:p>
        </w:tc>
        <w:tc>
          <w:tcPr>
            <w:tcW w:w="1860" w:type="dxa"/>
            <w:tcMar>
              <w:top w:w="0" w:type="dxa"/>
              <w:bottom w:w="0" w:type="dxa"/>
            </w:tcMar>
            <w:vAlign w:val="center"/>
          </w:tcPr>
          <w:p w:rsidR="00450441" w:rsidRDefault="00935291">
            <w:pPr>
              <w:keepNext/>
              <w:keepLines/>
              <w:spacing w:after="0" w:line="240" w:lineRule="auto"/>
              <w:jc w:val="right"/>
            </w:pPr>
            <w:r>
              <w:rPr>
                <w:sz w:val="18"/>
              </w:rPr>
              <w:t>3.352,55</w:t>
            </w:r>
          </w:p>
        </w:tc>
        <w:tc>
          <w:tcPr>
            <w:tcW w:w="1860" w:type="dxa"/>
            <w:tcMar>
              <w:top w:w="0" w:type="dxa"/>
              <w:bottom w:w="0" w:type="dxa"/>
            </w:tcMar>
            <w:vAlign w:val="center"/>
          </w:tcPr>
          <w:p w:rsidR="00450441" w:rsidRDefault="00935291">
            <w:pPr>
              <w:keepNext/>
              <w:keepLines/>
              <w:spacing w:after="0" w:line="240" w:lineRule="auto"/>
              <w:jc w:val="right"/>
            </w:pPr>
            <w:r>
              <w:rPr>
                <w:sz w:val="18"/>
              </w:rPr>
              <w:t>16.496,78</w:t>
            </w:r>
          </w:p>
        </w:tc>
        <w:tc>
          <w:tcPr>
            <w:tcW w:w="700" w:type="dxa"/>
            <w:tcMar>
              <w:top w:w="0" w:type="dxa"/>
              <w:bottom w:w="0" w:type="dxa"/>
            </w:tcMar>
            <w:vAlign w:val="center"/>
          </w:tcPr>
          <w:p w:rsidR="00450441" w:rsidRDefault="00935291">
            <w:pPr>
              <w:keepNext/>
              <w:keepLines/>
              <w:spacing w:after="0" w:line="240" w:lineRule="auto"/>
              <w:jc w:val="right"/>
            </w:pPr>
            <w:r>
              <w:rPr>
                <w:sz w:val="18"/>
              </w:rPr>
              <w:t>492,1</w:t>
            </w:r>
          </w:p>
        </w:tc>
      </w:tr>
    </w:tbl>
    <w:p w:rsidR="00450441" w:rsidRDefault="00450441">
      <w:pPr>
        <w:spacing w:after="0"/>
      </w:pPr>
    </w:p>
    <w:p w:rsidR="00450441" w:rsidRDefault="00935291">
      <w:r>
        <w:t>Postrojenja i oprema (422) - potrošilo se 16.496,78 eura (računala i računalna oprema, server, uredski namještaj i urbana oprema), a godinu ranije 3.352,55 eura (monitor i nadogradnja računala, uredski namještaj i urbana oprema).</w:t>
      </w:r>
    </w:p>
    <w:p w:rsidR="00450441" w:rsidRDefault="00450441"/>
    <w:p w:rsidR="00450441" w:rsidRDefault="00935291">
      <w:pPr>
        <w:keepNext/>
        <w:spacing w:line="240" w:lineRule="auto"/>
        <w:jc w:val="center"/>
      </w:pPr>
      <w:r>
        <w:rPr>
          <w:sz w:val="28"/>
        </w:rPr>
        <w:lastRenderedPageBreak/>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w:t>
            </w:r>
            <w:r>
              <w:rPr>
                <w:b/>
                <w:sz w:val="18"/>
              </w:rPr>
              <w:t>.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423</w:t>
            </w:r>
          </w:p>
        </w:tc>
        <w:tc>
          <w:tcPr>
            <w:tcW w:w="3180" w:type="dxa"/>
            <w:tcMar>
              <w:top w:w="0" w:type="dxa"/>
              <w:bottom w:w="0" w:type="dxa"/>
            </w:tcMar>
            <w:vAlign w:val="center"/>
          </w:tcPr>
          <w:p w:rsidR="00450441" w:rsidRDefault="00935291">
            <w:pPr>
              <w:keepNext/>
              <w:keepLines/>
              <w:spacing w:after="0" w:line="240" w:lineRule="auto"/>
            </w:pPr>
            <w:r>
              <w:rPr>
                <w:sz w:val="18"/>
              </w:rPr>
              <w:t>Prijevozna sredstva (šifre 4231 do 4234)</w:t>
            </w:r>
          </w:p>
        </w:tc>
        <w:tc>
          <w:tcPr>
            <w:tcW w:w="700" w:type="dxa"/>
            <w:tcMar>
              <w:top w:w="0" w:type="dxa"/>
              <w:bottom w:w="0" w:type="dxa"/>
            </w:tcMar>
            <w:vAlign w:val="center"/>
          </w:tcPr>
          <w:p w:rsidR="00450441" w:rsidRDefault="00935291">
            <w:pPr>
              <w:keepNext/>
              <w:keepLines/>
              <w:spacing w:after="0" w:line="240" w:lineRule="auto"/>
            </w:pPr>
            <w:r>
              <w:rPr>
                <w:sz w:val="18"/>
              </w:rPr>
              <w:t>423</w:t>
            </w:r>
          </w:p>
        </w:tc>
        <w:tc>
          <w:tcPr>
            <w:tcW w:w="1860" w:type="dxa"/>
            <w:tcMar>
              <w:top w:w="0" w:type="dxa"/>
              <w:bottom w:w="0" w:type="dxa"/>
            </w:tcMar>
            <w:vAlign w:val="center"/>
          </w:tcPr>
          <w:p w:rsidR="00450441" w:rsidRDefault="00935291">
            <w:pPr>
              <w:keepNext/>
              <w:keepLines/>
              <w:spacing w:after="0" w:line="240" w:lineRule="auto"/>
              <w:jc w:val="right"/>
            </w:pPr>
            <w:r>
              <w:rPr>
                <w:sz w:val="18"/>
              </w:rPr>
              <w:t>58.687,50</w:t>
            </w:r>
          </w:p>
        </w:tc>
        <w:tc>
          <w:tcPr>
            <w:tcW w:w="1860" w:type="dxa"/>
            <w:tcMar>
              <w:top w:w="0" w:type="dxa"/>
              <w:bottom w:w="0" w:type="dxa"/>
            </w:tcMar>
            <w:vAlign w:val="center"/>
          </w:tcPr>
          <w:p w:rsidR="00450441" w:rsidRDefault="00935291">
            <w:pPr>
              <w:keepNext/>
              <w:keepLines/>
              <w:spacing w:after="0" w:line="240" w:lineRule="auto"/>
              <w:jc w:val="right"/>
            </w:pPr>
            <w:r>
              <w:rPr>
                <w:sz w:val="18"/>
              </w:rPr>
              <w:t>0,00</w:t>
            </w:r>
          </w:p>
        </w:tc>
        <w:tc>
          <w:tcPr>
            <w:tcW w:w="700" w:type="dxa"/>
            <w:tcMar>
              <w:top w:w="0" w:type="dxa"/>
              <w:bottom w:w="0" w:type="dxa"/>
            </w:tcMar>
            <w:vAlign w:val="center"/>
          </w:tcPr>
          <w:p w:rsidR="00450441" w:rsidRDefault="00935291">
            <w:pPr>
              <w:keepNext/>
              <w:keepLines/>
              <w:spacing w:after="0" w:line="240" w:lineRule="auto"/>
              <w:jc w:val="right"/>
            </w:pPr>
            <w:r>
              <w:rPr>
                <w:sz w:val="18"/>
              </w:rPr>
              <w:t>0</w:t>
            </w:r>
          </w:p>
        </w:tc>
      </w:tr>
    </w:tbl>
    <w:p w:rsidR="00450441" w:rsidRDefault="00450441">
      <w:pPr>
        <w:spacing w:after="0"/>
      </w:pPr>
    </w:p>
    <w:p w:rsidR="00450441" w:rsidRDefault="00935291">
      <w:r>
        <w:t>Prijevozna sredstva (423) - u 2025. nije bilo rashoda po ovoj osnovi, a godinu ranije je na sustav javnih električnih bicikala utrošeno je 58.687,50 eura. </w:t>
      </w:r>
    </w:p>
    <w:p w:rsidR="00450441" w:rsidRDefault="00450441"/>
    <w:p w:rsidR="00450441" w:rsidRDefault="00935291">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 xml:space="preserve">Ostvareno u izvještajnom razdoblju prethodne </w:t>
            </w:r>
            <w:r>
              <w:rPr>
                <w:b/>
                <w:sz w:val="18"/>
              </w:rPr>
              <w:t>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426</w:t>
            </w:r>
          </w:p>
        </w:tc>
        <w:tc>
          <w:tcPr>
            <w:tcW w:w="3180" w:type="dxa"/>
            <w:tcMar>
              <w:top w:w="0" w:type="dxa"/>
              <w:bottom w:w="0" w:type="dxa"/>
            </w:tcMar>
            <w:vAlign w:val="center"/>
          </w:tcPr>
          <w:p w:rsidR="00450441" w:rsidRDefault="00935291">
            <w:pPr>
              <w:keepNext/>
              <w:keepLines/>
              <w:spacing w:after="0" w:line="240" w:lineRule="auto"/>
            </w:pPr>
            <w:r>
              <w:rPr>
                <w:sz w:val="18"/>
              </w:rPr>
              <w:t>Nematerijalna proizvedena imovina (šifre 4261 do 4264)</w:t>
            </w:r>
          </w:p>
        </w:tc>
        <w:tc>
          <w:tcPr>
            <w:tcW w:w="700" w:type="dxa"/>
            <w:tcMar>
              <w:top w:w="0" w:type="dxa"/>
              <w:bottom w:w="0" w:type="dxa"/>
            </w:tcMar>
            <w:vAlign w:val="center"/>
          </w:tcPr>
          <w:p w:rsidR="00450441" w:rsidRDefault="00935291">
            <w:pPr>
              <w:keepNext/>
              <w:keepLines/>
              <w:spacing w:after="0" w:line="240" w:lineRule="auto"/>
            </w:pPr>
            <w:r>
              <w:rPr>
                <w:sz w:val="18"/>
              </w:rPr>
              <w:t>426</w:t>
            </w:r>
          </w:p>
        </w:tc>
        <w:tc>
          <w:tcPr>
            <w:tcW w:w="1860" w:type="dxa"/>
            <w:tcMar>
              <w:top w:w="0" w:type="dxa"/>
              <w:bottom w:w="0" w:type="dxa"/>
            </w:tcMar>
            <w:vAlign w:val="center"/>
          </w:tcPr>
          <w:p w:rsidR="00450441" w:rsidRDefault="00935291">
            <w:pPr>
              <w:keepNext/>
              <w:keepLines/>
              <w:spacing w:after="0" w:line="240" w:lineRule="auto"/>
              <w:jc w:val="right"/>
            </w:pPr>
            <w:r>
              <w:rPr>
                <w:sz w:val="18"/>
              </w:rPr>
              <w:t>63.838,10</w:t>
            </w:r>
          </w:p>
        </w:tc>
        <w:tc>
          <w:tcPr>
            <w:tcW w:w="1860" w:type="dxa"/>
            <w:tcMar>
              <w:top w:w="0" w:type="dxa"/>
              <w:bottom w:w="0" w:type="dxa"/>
            </w:tcMar>
            <w:vAlign w:val="center"/>
          </w:tcPr>
          <w:p w:rsidR="00450441" w:rsidRDefault="00935291">
            <w:pPr>
              <w:keepNext/>
              <w:keepLines/>
              <w:spacing w:after="0" w:line="240" w:lineRule="auto"/>
              <w:jc w:val="right"/>
            </w:pPr>
            <w:r>
              <w:rPr>
                <w:sz w:val="18"/>
              </w:rPr>
              <w:t>42.836,19</w:t>
            </w:r>
          </w:p>
        </w:tc>
        <w:tc>
          <w:tcPr>
            <w:tcW w:w="700" w:type="dxa"/>
            <w:tcMar>
              <w:top w:w="0" w:type="dxa"/>
              <w:bottom w:w="0" w:type="dxa"/>
            </w:tcMar>
            <w:vAlign w:val="center"/>
          </w:tcPr>
          <w:p w:rsidR="00450441" w:rsidRDefault="00935291">
            <w:pPr>
              <w:keepNext/>
              <w:keepLines/>
              <w:spacing w:after="0" w:line="240" w:lineRule="auto"/>
              <w:jc w:val="right"/>
            </w:pPr>
            <w:r>
              <w:rPr>
                <w:sz w:val="18"/>
              </w:rPr>
              <w:t>67,1</w:t>
            </w:r>
          </w:p>
        </w:tc>
      </w:tr>
    </w:tbl>
    <w:p w:rsidR="00450441" w:rsidRDefault="00450441">
      <w:pPr>
        <w:spacing w:after="0"/>
      </w:pPr>
    </w:p>
    <w:p w:rsidR="00450441" w:rsidRDefault="00935291">
      <w:r>
        <w:t>Nematerijalna  proizvedena imovina (426) - Na kontu 4263 je u ovoj godini proknjiženo 42.836,19 eura za licence i programe za server, uređenje prometa, projektnu dokumentaciju za uređenje Zadružnog doma i ostale planove, a godinu ranije 63.838,10 eura.</w:t>
      </w:r>
    </w:p>
    <w:p w:rsidR="00450441" w:rsidRDefault="00450441"/>
    <w:p w:rsidR="00450441" w:rsidRDefault="00935291">
      <w:pPr>
        <w:keepNext/>
        <w:spacing w:line="240" w:lineRule="auto"/>
        <w:jc w:val="center"/>
      </w:pPr>
      <w:r>
        <w:rPr>
          <w:sz w:val="28"/>
        </w:rPr>
        <w:t>Bi</w:t>
      </w:r>
      <w:r>
        <w:rPr>
          <w:sz w:val="28"/>
        </w:rPr>
        <w:t>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4262</w:t>
            </w:r>
          </w:p>
        </w:tc>
        <w:tc>
          <w:tcPr>
            <w:tcW w:w="3180" w:type="dxa"/>
            <w:tcMar>
              <w:top w:w="0" w:type="dxa"/>
              <w:bottom w:w="0" w:type="dxa"/>
            </w:tcMar>
            <w:vAlign w:val="center"/>
          </w:tcPr>
          <w:p w:rsidR="00450441" w:rsidRDefault="00935291">
            <w:pPr>
              <w:keepNext/>
              <w:keepLines/>
              <w:spacing w:after="0" w:line="240" w:lineRule="auto"/>
            </w:pPr>
            <w:r>
              <w:rPr>
                <w:sz w:val="18"/>
              </w:rPr>
              <w:t>Ulaganja u računalne programe</w:t>
            </w:r>
          </w:p>
        </w:tc>
        <w:tc>
          <w:tcPr>
            <w:tcW w:w="700" w:type="dxa"/>
            <w:tcMar>
              <w:top w:w="0" w:type="dxa"/>
              <w:bottom w:w="0" w:type="dxa"/>
            </w:tcMar>
            <w:vAlign w:val="center"/>
          </w:tcPr>
          <w:p w:rsidR="00450441" w:rsidRDefault="00935291">
            <w:pPr>
              <w:keepNext/>
              <w:keepLines/>
              <w:spacing w:after="0" w:line="240" w:lineRule="auto"/>
            </w:pPr>
            <w:r>
              <w:rPr>
                <w:sz w:val="18"/>
              </w:rPr>
              <w:t>4262</w:t>
            </w:r>
          </w:p>
        </w:tc>
        <w:tc>
          <w:tcPr>
            <w:tcW w:w="1860" w:type="dxa"/>
            <w:tcMar>
              <w:top w:w="0" w:type="dxa"/>
              <w:bottom w:w="0" w:type="dxa"/>
            </w:tcMar>
            <w:vAlign w:val="center"/>
          </w:tcPr>
          <w:p w:rsidR="00450441" w:rsidRDefault="00935291">
            <w:pPr>
              <w:keepNext/>
              <w:keepLines/>
              <w:spacing w:after="0" w:line="240" w:lineRule="auto"/>
              <w:jc w:val="right"/>
            </w:pPr>
            <w:r>
              <w:rPr>
                <w:sz w:val="18"/>
              </w:rPr>
              <w:t>0,00</w:t>
            </w:r>
          </w:p>
        </w:tc>
        <w:tc>
          <w:tcPr>
            <w:tcW w:w="1860" w:type="dxa"/>
            <w:tcMar>
              <w:top w:w="0" w:type="dxa"/>
              <w:bottom w:w="0" w:type="dxa"/>
            </w:tcMar>
            <w:vAlign w:val="center"/>
          </w:tcPr>
          <w:p w:rsidR="00450441" w:rsidRDefault="00935291">
            <w:pPr>
              <w:keepNext/>
              <w:keepLines/>
              <w:spacing w:after="0" w:line="240" w:lineRule="auto"/>
              <w:jc w:val="right"/>
            </w:pPr>
            <w:r>
              <w:rPr>
                <w:sz w:val="18"/>
              </w:rPr>
              <w:t>4.403,69</w:t>
            </w:r>
          </w:p>
        </w:tc>
        <w:tc>
          <w:tcPr>
            <w:tcW w:w="700" w:type="dxa"/>
            <w:tcMar>
              <w:top w:w="0" w:type="dxa"/>
              <w:bottom w:w="0" w:type="dxa"/>
            </w:tcMar>
            <w:vAlign w:val="center"/>
          </w:tcPr>
          <w:p w:rsidR="00450441" w:rsidRDefault="00935291">
            <w:pPr>
              <w:keepNext/>
              <w:keepLines/>
              <w:spacing w:after="0" w:line="240" w:lineRule="auto"/>
              <w:jc w:val="right"/>
            </w:pPr>
            <w:r>
              <w:rPr>
                <w:sz w:val="18"/>
              </w:rPr>
              <w:t>-</w:t>
            </w:r>
          </w:p>
        </w:tc>
      </w:tr>
    </w:tbl>
    <w:p w:rsidR="00450441" w:rsidRDefault="00450441">
      <w:pPr>
        <w:spacing w:after="0"/>
      </w:pPr>
    </w:p>
    <w:p w:rsidR="00450441" w:rsidRDefault="00935291">
      <w:r>
        <w:t>Libusoftu za licence i programe za novi server.</w:t>
      </w:r>
    </w:p>
    <w:p w:rsidR="00450441" w:rsidRDefault="00450441"/>
    <w:p w:rsidR="00450441" w:rsidRDefault="00935291">
      <w:pPr>
        <w:keepNext/>
        <w:spacing w:line="240" w:lineRule="auto"/>
        <w:jc w:val="center"/>
      </w:pPr>
      <w:r>
        <w:rPr>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8</w:t>
            </w:r>
          </w:p>
        </w:tc>
        <w:tc>
          <w:tcPr>
            <w:tcW w:w="3180" w:type="dxa"/>
            <w:tcMar>
              <w:top w:w="0" w:type="dxa"/>
              <w:bottom w:w="0" w:type="dxa"/>
            </w:tcMar>
            <w:vAlign w:val="center"/>
          </w:tcPr>
          <w:p w:rsidR="00450441" w:rsidRDefault="00935291">
            <w:pPr>
              <w:keepNext/>
              <w:keepLines/>
              <w:spacing w:after="0" w:line="240" w:lineRule="auto"/>
            </w:pPr>
            <w:r>
              <w:rPr>
                <w:sz w:val="18"/>
              </w:rPr>
              <w:t xml:space="preserve">Primici od financijske imovine i </w:t>
            </w:r>
            <w:r>
              <w:rPr>
                <w:sz w:val="18"/>
              </w:rPr>
              <w:t>zaduživanja (šifre 81+82+83+84+85)</w:t>
            </w:r>
          </w:p>
        </w:tc>
        <w:tc>
          <w:tcPr>
            <w:tcW w:w="700" w:type="dxa"/>
            <w:tcMar>
              <w:top w:w="0" w:type="dxa"/>
              <w:bottom w:w="0" w:type="dxa"/>
            </w:tcMar>
            <w:vAlign w:val="center"/>
          </w:tcPr>
          <w:p w:rsidR="00450441" w:rsidRDefault="00935291">
            <w:pPr>
              <w:keepNext/>
              <w:keepLines/>
              <w:spacing w:after="0" w:line="240" w:lineRule="auto"/>
            </w:pPr>
            <w:r>
              <w:rPr>
                <w:sz w:val="18"/>
              </w:rPr>
              <w:t>8</w:t>
            </w:r>
          </w:p>
        </w:tc>
        <w:tc>
          <w:tcPr>
            <w:tcW w:w="1860" w:type="dxa"/>
            <w:tcMar>
              <w:top w:w="0" w:type="dxa"/>
              <w:bottom w:w="0" w:type="dxa"/>
            </w:tcMar>
            <w:vAlign w:val="center"/>
          </w:tcPr>
          <w:p w:rsidR="00450441" w:rsidRDefault="00935291">
            <w:pPr>
              <w:keepNext/>
              <w:keepLines/>
              <w:spacing w:after="0" w:line="240" w:lineRule="auto"/>
              <w:jc w:val="right"/>
            </w:pPr>
            <w:r>
              <w:rPr>
                <w:sz w:val="18"/>
              </w:rPr>
              <w:t>321.550,00</w:t>
            </w:r>
          </w:p>
        </w:tc>
        <w:tc>
          <w:tcPr>
            <w:tcW w:w="1860" w:type="dxa"/>
            <w:tcMar>
              <w:top w:w="0" w:type="dxa"/>
              <w:bottom w:w="0" w:type="dxa"/>
            </w:tcMar>
            <w:vAlign w:val="center"/>
          </w:tcPr>
          <w:p w:rsidR="00450441" w:rsidRDefault="00935291">
            <w:pPr>
              <w:keepNext/>
              <w:keepLines/>
              <w:spacing w:after="0" w:line="240" w:lineRule="auto"/>
              <w:jc w:val="right"/>
            </w:pPr>
            <w:r>
              <w:rPr>
                <w:sz w:val="18"/>
              </w:rPr>
              <w:t>0,00</w:t>
            </w:r>
          </w:p>
        </w:tc>
        <w:tc>
          <w:tcPr>
            <w:tcW w:w="700" w:type="dxa"/>
            <w:tcMar>
              <w:top w:w="0" w:type="dxa"/>
              <w:bottom w:w="0" w:type="dxa"/>
            </w:tcMar>
            <w:vAlign w:val="center"/>
          </w:tcPr>
          <w:p w:rsidR="00450441" w:rsidRDefault="00935291">
            <w:pPr>
              <w:keepNext/>
              <w:keepLines/>
              <w:spacing w:after="0" w:line="240" w:lineRule="auto"/>
              <w:jc w:val="right"/>
            </w:pPr>
            <w:r>
              <w:rPr>
                <w:sz w:val="18"/>
              </w:rPr>
              <w:t>0</w:t>
            </w:r>
          </w:p>
        </w:tc>
      </w:tr>
    </w:tbl>
    <w:p w:rsidR="00450441" w:rsidRDefault="00450441">
      <w:pPr>
        <w:spacing w:after="0"/>
      </w:pPr>
    </w:p>
    <w:p w:rsidR="00450441" w:rsidRDefault="00935291">
      <w:r>
        <w:t>Primici od financijske imovine i zaduživanja (8) - u 2025. godini nema novih zaduženja, a prethodne godine kredit je iznosio 321.550,00 eura (kredit od HBOR-a (844) za modernizaciju javne rasvjete LED tehnologijom).</w:t>
      </w:r>
    </w:p>
    <w:p w:rsidR="00450441" w:rsidRDefault="00450441"/>
    <w:p w:rsidR="00450441" w:rsidRDefault="00935291">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w:t>
            </w:r>
            <w:r>
              <w:rPr>
                <w:b/>
                <w:sz w:val="18"/>
              </w:rPr>
              <w:t>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5</w:t>
            </w:r>
          </w:p>
        </w:tc>
        <w:tc>
          <w:tcPr>
            <w:tcW w:w="3180" w:type="dxa"/>
            <w:tcMar>
              <w:top w:w="0" w:type="dxa"/>
              <w:bottom w:w="0" w:type="dxa"/>
            </w:tcMar>
            <w:vAlign w:val="center"/>
          </w:tcPr>
          <w:p w:rsidR="00450441" w:rsidRDefault="00935291">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450441" w:rsidRDefault="00935291">
            <w:pPr>
              <w:keepNext/>
              <w:keepLines/>
              <w:spacing w:after="0" w:line="240" w:lineRule="auto"/>
            </w:pPr>
            <w:r>
              <w:rPr>
                <w:sz w:val="18"/>
              </w:rPr>
              <w:t>5</w:t>
            </w:r>
          </w:p>
        </w:tc>
        <w:tc>
          <w:tcPr>
            <w:tcW w:w="1860" w:type="dxa"/>
            <w:tcMar>
              <w:top w:w="0" w:type="dxa"/>
              <w:bottom w:w="0" w:type="dxa"/>
            </w:tcMar>
            <w:vAlign w:val="center"/>
          </w:tcPr>
          <w:p w:rsidR="00450441" w:rsidRDefault="00935291">
            <w:pPr>
              <w:keepNext/>
              <w:keepLines/>
              <w:spacing w:after="0" w:line="240" w:lineRule="auto"/>
              <w:jc w:val="right"/>
            </w:pPr>
            <w:r>
              <w:rPr>
                <w:sz w:val="18"/>
              </w:rPr>
              <w:t>0,00</w:t>
            </w:r>
          </w:p>
        </w:tc>
        <w:tc>
          <w:tcPr>
            <w:tcW w:w="1860" w:type="dxa"/>
            <w:tcMar>
              <w:top w:w="0" w:type="dxa"/>
              <w:bottom w:w="0" w:type="dxa"/>
            </w:tcMar>
            <w:vAlign w:val="center"/>
          </w:tcPr>
          <w:p w:rsidR="00450441" w:rsidRDefault="00935291">
            <w:pPr>
              <w:keepNext/>
              <w:keepLines/>
              <w:spacing w:after="0" w:line="240" w:lineRule="auto"/>
              <w:jc w:val="right"/>
            </w:pPr>
            <w:r>
              <w:rPr>
                <w:sz w:val="18"/>
              </w:rPr>
              <w:t>21.436,68</w:t>
            </w:r>
          </w:p>
        </w:tc>
        <w:tc>
          <w:tcPr>
            <w:tcW w:w="700" w:type="dxa"/>
            <w:tcMar>
              <w:top w:w="0" w:type="dxa"/>
              <w:bottom w:w="0" w:type="dxa"/>
            </w:tcMar>
            <w:vAlign w:val="center"/>
          </w:tcPr>
          <w:p w:rsidR="00450441" w:rsidRDefault="00935291">
            <w:pPr>
              <w:keepNext/>
              <w:keepLines/>
              <w:spacing w:after="0" w:line="240" w:lineRule="auto"/>
              <w:jc w:val="right"/>
            </w:pPr>
            <w:r>
              <w:rPr>
                <w:sz w:val="18"/>
              </w:rPr>
              <w:t>-</w:t>
            </w:r>
          </w:p>
        </w:tc>
      </w:tr>
    </w:tbl>
    <w:p w:rsidR="00450441" w:rsidRDefault="00450441">
      <w:pPr>
        <w:spacing w:after="0"/>
      </w:pPr>
    </w:p>
    <w:p w:rsidR="00450441" w:rsidRDefault="00935291">
      <w:r>
        <w:t>Izdaci za financijsku imovinu i otplate zajmova (5) - u 2025. iznose 21.436,68 eura, a odnose se na otplatu glavnice kredita HBOR-u (u 2024. ih nemamo).</w:t>
      </w:r>
    </w:p>
    <w:p w:rsidR="00450441" w:rsidRDefault="00450441"/>
    <w:p w:rsidR="00450441" w:rsidRDefault="00935291">
      <w:pPr>
        <w:keepNext/>
        <w:spacing w:line="240" w:lineRule="auto"/>
        <w:jc w:val="center"/>
      </w:pPr>
      <w:r>
        <w:rPr>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450441">
            <w:pPr>
              <w:keepNext/>
              <w:keepLines/>
              <w:spacing w:after="0" w:line="240" w:lineRule="auto"/>
            </w:pPr>
          </w:p>
        </w:tc>
        <w:tc>
          <w:tcPr>
            <w:tcW w:w="3180" w:type="dxa"/>
            <w:tcMar>
              <w:top w:w="0" w:type="dxa"/>
              <w:bottom w:w="0" w:type="dxa"/>
            </w:tcMar>
            <w:vAlign w:val="center"/>
          </w:tcPr>
          <w:p w:rsidR="00450441" w:rsidRDefault="00935291">
            <w:pPr>
              <w:keepNext/>
              <w:keepLines/>
              <w:spacing w:after="0" w:line="240" w:lineRule="auto"/>
            </w:pPr>
            <w:r>
              <w:rPr>
                <w:sz w:val="18"/>
              </w:rPr>
              <w:t>UKUPNI PRIHODI I PRIMICI (šifre X067+8)</w:t>
            </w:r>
          </w:p>
        </w:tc>
        <w:tc>
          <w:tcPr>
            <w:tcW w:w="700" w:type="dxa"/>
            <w:tcMar>
              <w:top w:w="0" w:type="dxa"/>
              <w:bottom w:w="0" w:type="dxa"/>
            </w:tcMar>
            <w:vAlign w:val="center"/>
          </w:tcPr>
          <w:p w:rsidR="00450441" w:rsidRDefault="00935291">
            <w:pPr>
              <w:keepNext/>
              <w:keepLines/>
              <w:spacing w:after="0" w:line="240" w:lineRule="auto"/>
            </w:pPr>
            <w:r>
              <w:rPr>
                <w:sz w:val="18"/>
              </w:rPr>
              <w:t>X678</w:t>
            </w:r>
          </w:p>
        </w:tc>
        <w:tc>
          <w:tcPr>
            <w:tcW w:w="1860" w:type="dxa"/>
            <w:tcMar>
              <w:top w:w="0" w:type="dxa"/>
              <w:bottom w:w="0" w:type="dxa"/>
            </w:tcMar>
            <w:vAlign w:val="center"/>
          </w:tcPr>
          <w:p w:rsidR="00450441" w:rsidRDefault="00935291">
            <w:pPr>
              <w:keepNext/>
              <w:keepLines/>
              <w:spacing w:after="0" w:line="240" w:lineRule="auto"/>
              <w:jc w:val="right"/>
            </w:pPr>
            <w:r>
              <w:rPr>
                <w:sz w:val="18"/>
              </w:rPr>
              <w:t>3.670.983,06</w:t>
            </w:r>
          </w:p>
        </w:tc>
        <w:tc>
          <w:tcPr>
            <w:tcW w:w="1860" w:type="dxa"/>
            <w:tcMar>
              <w:top w:w="0" w:type="dxa"/>
              <w:bottom w:w="0" w:type="dxa"/>
            </w:tcMar>
            <w:vAlign w:val="center"/>
          </w:tcPr>
          <w:p w:rsidR="00450441" w:rsidRDefault="00935291">
            <w:pPr>
              <w:keepNext/>
              <w:keepLines/>
              <w:spacing w:after="0" w:line="240" w:lineRule="auto"/>
              <w:jc w:val="right"/>
            </w:pPr>
            <w:r>
              <w:rPr>
                <w:sz w:val="18"/>
              </w:rPr>
              <w:t>3.357.573,89</w:t>
            </w:r>
          </w:p>
        </w:tc>
        <w:tc>
          <w:tcPr>
            <w:tcW w:w="700" w:type="dxa"/>
            <w:tcMar>
              <w:top w:w="0" w:type="dxa"/>
              <w:bottom w:w="0" w:type="dxa"/>
            </w:tcMar>
            <w:vAlign w:val="center"/>
          </w:tcPr>
          <w:p w:rsidR="00450441" w:rsidRDefault="00935291">
            <w:pPr>
              <w:keepNext/>
              <w:keepLines/>
              <w:spacing w:after="0" w:line="240" w:lineRule="auto"/>
              <w:jc w:val="right"/>
            </w:pPr>
            <w:r>
              <w:rPr>
                <w:sz w:val="18"/>
              </w:rPr>
              <w:t>91,5</w:t>
            </w:r>
          </w:p>
        </w:tc>
      </w:tr>
    </w:tbl>
    <w:p w:rsidR="00450441" w:rsidRDefault="00450441">
      <w:pPr>
        <w:spacing w:after="0"/>
      </w:pPr>
    </w:p>
    <w:p w:rsidR="00450441" w:rsidRDefault="00935291">
      <w:r>
        <w:t>U 2025.g. ostvareni su ukupni prihodi i primici u iznosu od 3.357.573,89 EUR, a u 2024.g. su isti iznosili 3.670.983,06 EUR (Šifra X678), što je za 8,50 % manje u 2025. u odnosu na 2024. godinu.</w:t>
      </w:r>
    </w:p>
    <w:p w:rsidR="00450441" w:rsidRDefault="00450441"/>
    <w:p w:rsidR="00450441" w:rsidRDefault="00935291">
      <w:pPr>
        <w:keepNext/>
        <w:spacing w:line="240" w:lineRule="auto"/>
        <w:jc w:val="center"/>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w:t>
            </w:r>
            <w:r>
              <w:rPr>
                <w:b/>
                <w:sz w:val="18"/>
              </w:rPr>
              <w:t xml:space="preserve">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450441">
            <w:pPr>
              <w:keepNext/>
              <w:keepLines/>
              <w:spacing w:after="0" w:line="240" w:lineRule="auto"/>
            </w:pPr>
          </w:p>
        </w:tc>
        <w:tc>
          <w:tcPr>
            <w:tcW w:w="3180" w:type="dxa"/>
            <w:tcMar>
              <w:top w:w="0" w:type="dxa"/>
              <w:bottom w:w="0" w:type="dxa"/>
            </w:tcMar>
            <w:vAlign w:val="center"/>
          </w:tcPr>
          <w:p w:rsidR="00450441" w:rsidRDefault="00935291">
            <w:pPr>
              <w:keepNext/>
              <w:keepLines/>
              <w:spacing w:after="0" w:line="240" w:lineRule="auto"/>
            </w:pPr>
            <w:r>
              <w:rPr>
                <w:sz w:val="18"/>
              </w:rPr>
              <w:t>UKUPNI RASHODI I IZDACI (šifre Y034+5)</w:t>
            </w:r>
          </w:p>
        </w:tc>
        <w:tc>
          <w:tcPr>
            <w:tcW w:w="700" w:type="dxa"/>
            <w:tcMar>
              <w:top w:w="0" w:type="dxa"/>
              <w:bottom w:w="0" w:type="dxa"/>
            </w:tcMar>
            <w:vAlign w:val="center"/>
          </w:tcPr>
          <w:p w:rsidR="00450441" w:rsidRDefault="00935291">
            <w:pPr>
              <w:keepNext/>
              <w:keepLines/>
              <w:spacing w:after="0" w:line="240" w:lineRule="auto"/>
            </w:pPr>
            <w:r>
              <w:rPr>
                <w:sz w:val="18"/>
              </w:rPr>
              <w:t>Y345</w:t>
            </w:r>
          </w:p>
        </w:tc>
        <w:tc>
          <w:tcPr>
            <w:tcW w:w="1860" w:type="dxa"/>
            <w:tcMar>
              <w:top w:w="0" w:type="dxa"/>
              <w:bottom w:w="0" w:type="dxa"/>
            </w:tcMar>
            <w:vAlign w:val="center"/>
          </w:tcPr>
          <w:p w:rsidR="00450441" w:rsidRDefault="00935291">
            <w:pPr>
              <w:keepNext/>
              <w:keepLines/>
              <w:spacing w:after="0" w:line="240" w:lineRule="auto"/>
              <w:jc w:val="right"/>
            </w:pPr>
            <w:r>
              <w:rPr>
                <w:sz w:val="18"/>
              </w:rPr>
              <w:t>3.376.308,41</w:t>
            </w:r>
          </w:p>
        </w:tc>
        <w:tc>
          <w:tcPr>
            <w:tcW w:w="1860" w:type="dxa"/>
            <w:tcMar>
              <w:top w:w="0" w:type="dxa"/>
              <w:bottom w:w="0" w:type="dxa"/>
            </w:tcMar>
            <w:vAlign w:val="center"/>
          </w:tcPr>
          <w:p w:rsidR="00450441" w:rsidRDefault="00935291">
            <w:pPr>
              <w:keepNext/>
              <w:keepLines/>
              <w:spacing w:after="0" w:line="240" w:lineRule="auto"/>
              <w:jc w:val="right"/>
            </w:pPr>
            <w:r>
              <w:rPr>
                <w:sz w:val="18"/>
              </w:rPr>
              <w:t>4.429.587,59</w:t>
            </w:r>
          </w:p>
        </w:tc>
        <w:tc>
          <w:tcPr>
            <w:tcW w:w="700" w:type="dxa"/>
            <w:tcMar>
              <w:top w:w="0" w:type="dxa"/>
              <w:bottom w:w="0" w:type="dxa"/>
            </w:tcMar>
            <w:vAlign w:val="center"/>
          </w:tcPr>
          <w:p w:rsidR="00450441" w:rsidRDefault="00935291">
            <w:pPr>
              <w:keepNext/>
              <w:keepLines/>
              <w:spacing w:after="0" w:line="240" w:lineRule="auto"/>
              <w:jc w:val="right"/>
            </w:pPr>
            <w:r>
              <w:rPr>
                <w:sz w:val="18"/>
              </w:rPr>
              <w:t>131,2</w:t>
            </w:r>
          </w:p>
        </w:tc>
      </w:tr>
    </w:tbl>
    <w:p w:rsidR="00450441" w:rsidRDefault="00450441">
      <w:pPr>
        <w:spacing w:after="0"/>
      </w:pPr>
    </w:p>
    <w:p w:rsidR="00450441" w:rsidRDefault="00935291">
      <w:r>
        <w:t>U 2025.g. ostvareni su ukupni rashodi i izdaci u iznosu od 4.429.587,59 EUR, dok su isti u 2024. godini iznosili 3.376.308,41 EUR (Šifra Y345), što je za 31,20 % više u 2025. u odnosu na 2024. godinu.</w:t>
      </w:r>
    </w:p>
    <w:p w:rsidR="00450441" w:rsidRDefault="00450441"/>
    <w:p w:rsidR="00450441" w:rsidRDefault="00935291">
      <w:pPr>
        <w:keepNext/>
        <w:spacing w:line="240" w:lineRule="auto"/>
        <w:jc w:val="center"/>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450441">
            <w:pPr>
              <w:keepNext/>
              <w:keepLines/>
              <w:spacing w:after="0" w:line="240" w:lineRule="auto"/>
            </w:pPr>
          </w:p>
        </w:tc>
        <w:tc>
          <w:tcPr>
            <w:tcW w:w="3180" w:type="dxa"/>
            <w:tcMar>
              <w:top w:w="0" w:type="dxa"/>
              <w:bottom w:w="0" w:type="dxa"/>
            </w:tcMar>
            <w:vAlign w:val="center"/>
          </w:tcPr>
          <w:p w:rsidR="00450441" w:rsidRDefault="00935291">
            <w:pPr>
              <w:keepNext/>
              <w:keepLines/>
              <w:spacing w:after="0" w:line="240" w:lineRule="auto"/>
            </w:pPr>
            <w:r>
              <w:rPr>
                <w:sz w:val="18"/>
              </w:rPr>
              <w:t>MANJAK PRIHODA I PRIMITAKA (šifre Y345-X678)</w:t>
            </w:r>
          </w:p>
        </w:tc>
        <w:tc>
          <w:tcPr>
            <w:tcW w:w="700" w:type="dxa"/>
            <w:tcMar>
              <w:top w:w="0" w:type="dxa"/>
              <w:bottom w:w="0" w:type="dxa"/>
            </w:tcMar>
            <w:vAlign w:val="center"/>
          </w:tcPr>
          <w:p w:rsidR="00450441" w:rsidRDefault="00935291">
            <w:pPr>
              <w:keepNext/>
              <w:keepLines/>
              <w:spacing w:after="0" w:line="240" w:lineRule="auto"/>
            </w:pPr>
            <w:r>
              <w:rPr>
                <w:sz w:val="18"/>
              </w:rPr>
              <w:t>Y005</w:t>
            </w:r>
          </w:p>
        </w:tc>
        <w:tc>
          <w:tcPr>
            <w:tcW w:w="1860" w:type="dxa"/>
            <w:tcMar>
              <w:top w:w="0" w:type="dxa"/>
              <w:bottom w:w="0" w:type="dxa"/>
            </w:tcMar>
            <w:vAlign w:val="center"/>
          </w:tcPr>
          <w:p w:rsidR="00450441" w:rsidRDefault="00935291">
            <w:pPr>
              <w:keepNext/>
              <w:keepLines/>
              <w:spacing w:after="0" w:line="240" w:lineRule="auto"/>
              <w:jc w:val="right"/>
            </w:pPr>
            <w:r>
              <w:rPr>
                <w:sz w:val="18"/>
              </w:rPr>
              <w:t>0,00</w:t>
            </w:r>
          </w:p>
        </w:tc>
        <w:tc>
          <w:tcPr>
            <w:tcW w:w="1860" w:type="dxa"/>
            <w:tcMar>
              <w:top w:w="0" w:type="dxa"/>
              <w:bottom w:w="0" w:type="dxa"/>
            </w:tcMar>
            <w:vAlign w:val="center"/>
          </w:tcPr>
          <w:p w:rsidR="00450441" w:rsidRDefault="00935291">
            <w:pPr>
              <w:keepNext/>
              <w:keepLines/>
              <w:spacing w:after="0" w:line="240" w:lineRule="auto"/>
              <w:jc w:val="right"/>
            </w:pPr>
            <w:r>
              <w:rPr>
                <w:sz w:val="18"/>
              </w:rPr>
              <w:t>1.072.013,70</w:t>
            </w:r>
          </w:p>
        </w:tc>
        <w:tc>
          <w:tcPr>
            <w:tcW w:w="700" w:type="dxa"/>
            <w:tcMar>
              <w:top w:w="0" w:type="dxa"/>
              <w:bottom w:w="0" w:type="dxa"/>
            </w:tcMar>
            <w:vAlign w:val="center"/>
          </w:tcPr>
          <w:p w:rsidR="00450441" w:rsidRDefault="00935291">
            <w:pPr>
              <w:keepNext/>
              <w:keepLines/>
              <w:spacing w:after="0" w:line="240" w:lineRule="auto"/>
              <w:jc w:val="right"/>
            </w:pPr>
            <w:r>
              <w:rPr>
                <w:sz w:val="18"/>
              </w:rPr>
              <w:t>-</w:t>
            </w:r>
          </w:p>
        </w:tc>
      </w:tr>
    </w:tbl>
    <w:p w:rsidR="00450441" w:rsidRDefault="00450441">
      <w:pPr>
        <w:spacing w:after="0"/>
      </w:pPr>
    </w:p>
    <w:p w:rsidR="00450441" w:rsidRDefault="00935291">
      <w:r>
        <w:lastRenderedPageBreak/>
        <w:t>U 2025. g. je ostvaren manjak prihoda i primitaka tekuće godine u iznosu od 1.072.013,70 EUR (Šifra Y005). </w:t>
      </w:r>
    </w:p>
    <w:p w:rsidR="00450441" w:rsidRDefault="00450441"/>
    <w:p w:rsidR="00450441" w:rsidRDefault="00935291">
      <w:pPr>
        <w:keepNext/>
        <w:spacing w:line="240" w:lineRule="auto"/>
        <w:jc w:val="center"/>
      </w:pPr>
      <w:r>
        <w:rPr>
          <w:sz w:val="28"/>
        </w:rPr>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 xml:space="preserve">Ostvareno u izvještajnom razdoblju tekuće </w:t>
            </w:r>
            <w:r>
              <w:rPr>
                <w:b/>
                <w:sz w:val="18"/>
              </w:rPr>
              <w:t>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450441">
            <w:pPr>
              <w:keepNext/>
              <w:keepLines/>
              <w:spacing w:after="0" w:line="240" w:lineRule="auto"/>
            </w:pPr>
          </w:p>
        </w:tc>
        <w:tc>
          <w:tcPr>
            <w:tcW w:w="3180" w:type="dxa"/>
            <w:tcMar>
              <w:top w:w="0" w:type="dxa"/>
              <w:bottom w:w="0" w:type="dxa"/>
            </w:tcMar>
            <w:vAlign w:val="center"/>
          </w:tcPr>
          <w:p w:rsidR="00450441" w:rsidRDefault="00935291">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rsidR="00450441" w:rsidRDefault="00935291">
            <w:pPr>
              <w:keepNext/>
              <w:keepLines/>
              <w:spacing w:after="0" w:line="240" w:lineRule="auto"/>
            </w:pPr>
            <w:r>
              <w:rPr>
                <w:sz w:val="18"/>
              </w:rPr>
              <w:t>Y006</w:t>
            </w:r>
          </w:p>
        </w:tc>
        <w:tc>
          <w:tcPr>
            <w:tcW w:w="1860" w:type="dxa"/>
            <w:tcMar>
              <w:top w:w="0" w:type="dxa"/>
              <w:bottom w:w="0" w:type="dxa"/>
            </w:tcMar>
            <w:vAlign w:val="center"/>
          </w:tcPr>
          <w:p w:rsidR="00450441" w:rsidRDefault="00935291">
            <w:pPr>
              <w:keepNext/>
              <w:keepLines/>
              <w:spacing w:after="0" w:line="240" w:lineRule="auto"/>
              <w:jc w:val="right"/>
            </w:pPr>
            <w:r>
              <w:rPr>
                <w:sz w:val="18"/>
              </w:rPr>
              <w:t>0,00</w:t>
            </w:r>
          </w:p>
        </w:tc>
        <w:tc>
          <w:tcPr>
            <w:tcW w:w="1860" w:type="dxa"/>
            <w:tcMar>
              <w:top w:w="0" w:type="dxa"/>
              <w:bottom w:w="0" w:type="dxa"/>
            </w:tcMar>
            <w:vAlign w:val="center"/>
          </w:tcPr>
          <w:p w:rsidR="00450441" w:rsidRDefault="00935291">
            <w:pPr>
              <w:keepNext/>
              <w:keepLines/>
              <w:spacing w:after="0" w:line="240" w:lineRule="auto"/>
              <w:jc w:val="right"/>
            </w:pPr>
            <w:r>
              <w:rPr>
                <w:sz w:val="18"/>
              </w:rPr>
              <w:t>129.404,64</w:t>
            </w:r>
          </w:p>
        </w:tc>
        <w:tc>
          <w:tcPr>
            <w:tcW w:w="700" w:type="dxa"/>
            <w:tcMar>
              <w:top w:w="0" w:type="dxa"/>
              <w:bottom w:w="0" w:type="dxa"/>
            </w:tcMar>
            <w:vAlign w:val="center"/>
          </w:tcPr>
          <w:p w:rsidR="00450441" w:rsidRDefault="00935291">
            <w:pPr>
              <w:keepNext/>
              <w:keepLines/>
              <w:spacing w:after="0" w:line="240" w:lineRule="auto"/>
              <w:jc w:val="right"/>
            </w:pPr>
            <w:r>
              <w:rPr>
                <w:sz w:val="18"/>
              </w:rPr>
              <w:t>-</w:t>
            </w:r>
          </w:p>
        </w:tc>
      </w:tr>
    </w:tbl>
    <w:p w:rsidR="00450441" w:rsidRDefault="00450441">
      <w:pPr>
        <w:spacing w:after="0"/>
      </w:pPr>
    </w:p>
    <w:p w:rsidR="00450441" w:rsidRDefault="00935291">
      <w:r>
        <w:t>U 2025. g. je ostvaren manjak prihoda i primitaka tekuće godine u iznosu od 1.072.013,70 EUR (Šifra Y005). Kada mu se pribroji preneseni višak iz 2024. u iznosu od 942.609,06 EUR (9221-9222) dobijemo ukupni manjak prihoda i primitaka za pokriće u sljedećem</w:t>
      </w:r>
      <w:r>
        <w:t xml:space="preserve"> razdoblju, tj. u 2026. godini, u iznosu od 129.404,64 EUR (Šifra Y006).</w:t>
      </w:r>
    </w:p>
    <w:p w:rsidR="00450441" w:rsidRDefault="00450441"/>
    <w:p w:rsidR="00450441" w:rsidRDefault="00935291">
      <w:pPr>
        <w:keepNext/>
        <w:spacing w:line="240" w:lineRule="auto"/>
        <w:jc w:val="center"/>
      </w:pPr>
      <w:r>
        <w:rPr>
          <w:b/>
          <w:sz w:val="28"/>
        </w:rPr>
        <w:t>Bilanca</w:t>
      </w:r>
    </w:p>
    <w:p w:rsidR="00450441" w:rsidRDefault="00935291">
      <w:pPr>
        <w:keepNext/>
        <w:spacing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450441">
            <w:pPr>
              <w:keepNext/>
              <w:keepLines/>
              <w:spacing w:after="0" w:line="240" w:lineRule="auto"/>
            </w:pPr>
          </w:p>
        </w:tc>
        <w:tc>
          <w:tcPr>
            <w:tcW w:w="3180" w:type="dxa"/>
            <w:tcMar>
              <w:top w:w="0" w:type="dxa"/>
              <w:bottom w:w="0" w:type="dxa"/>
            </w:tcMar>
            <w:vAlign w:val="center"/>
          </w:tcPr>
          <w:p w:rsidR="00450441" w:rsidRDefault="00935291">
            <w:pPr>
              <w:keepNext/>
              <w:keepLines/>
              <w:spacing w:after="0" w:line="240" w:lineRule="auto"/>
            </w:pPr>
            <w:r>
              <w:rPr>
                <w:sz w:val="18"/>
              </w:rPr>
              <w:t>IMOVINA (šifre B002+1)</w:t>
            </w:r>
          </w:p>
        </w:tc>
        <w:tc>
          <w:tcPr>
            <w:tcW w:w="700" w:type="dxa"/>
            <w:tcMar>
              <w:top w:w="0" w:type="dxa"/>
              <w:bottom w:w="0" w:type="dxa"/>
            </w:tcMar>
            <w:vAlign w:val="center"/>
          </w:tcPr>
          <w:p w:rsidR="00450441" w:rsidRDefault="00935291">
            <w:pPr>
              <w:keepNext/>
              <w:keepLines/>
              <w:spacing w:after="0" w:line="240" w:lineRule="auto"/>
            </w:pPr>
            <w:r>
              <w:rPr>
                <w:sz w:val="18"/>
              </w:rPr>
              <w:t>B001</w:t>
            </w:r>
          </w:p>
        </w:tc>
        <w:tc>
          <w:tcPr>
            <w:tcW w:w="1860" w:type="dxa"/>
            <w:tcMar>
              <w:top w:w="0" w:type="dxa"/>
              <w:bottom w:w="0" w:type="dxa"/>
            </w:tcMar>
            <w:vAlign w:val="center"/>
          </w:tcPr>
          <w:p w:rsidR="00450441" w:rsidRDefault="00935291">
            <w:pPr>
              <w:keepNext/>
              <w:keepLines/>
              <w:spacing w:after="0" w:line="240" w:lineRule="auto"/>
              <w:jc w:val="right"/>
            </w:pPr>
            <w:r>
              <w:rPr>
                <w:sz w:val="18"/>
              </w:rPr>
              <w:t>16.983.803,11</w:t>
            </w:r>
          </w:p>
        </w:tc>
        <w:tc>
          <w:tcPr>
            <w:tcW w:w="1860" w:type="dxa"/>
            <w:tcMar>
              <w:top w:w="0" w:type="dxa"/>
              <w:bottom w:w="0" w:type="dxa"/>
            </w:tcMar>
            <w:vAlign w:val="center"/>
          </w:tcPr>
          <w:p w:rsidR="00450441" w:rsidRDefault="00935291">
            <w:pPr>
              <w:keepNext/>
              <w:keepLines/>
              <w:spacing w:after="0" w:line="240" w:lineRule="auto"/>
              <w:jc w:val="right"/>
            </w:pPr>
            <w:r>
              <w:rPr>
                <w:sz w:val="18"/>
              </w:rPr>
              <w:t>16.898.932,99</w:t>
            </w:r>
          </w:p>
        </w:tc>
        <w:tc>
          <w:tcPr>
            <w:tcW w:w="700" w:type="dxa"/>
            <w:tcMar>
              <w:top w:w="0" w:type="dxa"/>
              <w:bottom w:w="0" w:type="dxa"/>
            </w:tcMar>
            <w:vAlign w:val="center"/>
          </w:tcPr>
          <w:p w:rsidR="00450441" w:rsidRDefault="00935291">
            <w:pPr>
              <w:keepNext/>
              <w:keepLines/>
              <w:spacing w:after="0" w:line="240" w:lineRule="auto"/>
              <w:jc w:val="right"/>
            </w:pPr>
            <w:r>
              <w:rPr>
                <w:sz w:val="18"/>
              </w:rPr>
              <w:t>99,5</w:t>
            </w:r>
          </w:p>
        </w:tc>
      </w:tr>
    </w:tbl>
    <w:p w:rsidR="00450441" w:rsidRDefault="00450441">
      <w:pPr>
        <w:spacing w:after="0"/>
      </w:pPr>
    </w:p>
    <w:p w:rsidR="00450441" w:rsidRDefault="00935291">
      <w:r>
        <w:t>Na Šifri B001 stanje imovine na dan 31.12.2025. godine iznosi 16.898.932,99 EUR, dok je 01.01.25. iznosilo 16.983.803,11 EUR, tj. smanjena je za neznatnih 0,50 %.</w:t>
      </w:r>
    </w:p>
    <w:p w:rsidR="00450441" w:rsidRDefault="00935291">
      <w:r>
        <w:t> </w:t>
      </w:r>
    </w:p>
    <w:p w:rsidR="00450441" w:rsidRDefault="00450441"/>
    <w:p w:rsidR="00450441" w:rsidRDefault="00935291">
      <w:pPr>
        <w:keepNext/>
        <w:spacing w:line="240" w:lineRule="auto"/>
        <w:jc w:val="center"/>
      </w:pPr>
      <w:r>
        <w:rPr>
          <w:sz w:val="28"/>
        </w:rPr>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0262</w:t>
            </w:r>
          </w:p>
        </w:tc>
        <w:tc>
          <w:tcPr>
            <w:tcW w:w="3180" w:type="dxa"/>
            <w:tcMar>
              <w:top w:w="0" w:type="dxa"/>
              <w:bottom w:w="0" w:type="dxa"/>
            </w:tcMar>
            <w:vAlign w:val="center"/>
          </w:tcPr>
          <w:p w:rsidR="00450441" w:rsidRDefault="00935291">
            <w:pPr>
              <w:keepNext/>
              <w:keepLines/>
              <w:spacing w:after="0" w:line="240" w:lineRule="auto"/>
            </w:pPr>
            <w:r>
              <w:rPr>
                <w:sz w:val="18"/>
              </w:rPr>
              <w:t>Ulaganja u računalne programe</w:t>
            </w:r>
          </w:p>
        </w:tc>
        <w:tc>
          <w:tcPr>
            <w:tcW w:w="700" w:type="dxa"/>
            <w:tcMar>
              <w:top w:w="0" w:type="dxa"/>
              <w:bottom w:w="0" w:type="dxa"/>
            </w:tcMar>
            <w:vAlign w:val="center"/>
          </w:tcPr>
          <w:p w:rsidR="00450441" w:rsidRDefault="00935291">
            <w:pPr>
              <w:keepNext/>
              <w:keepLines/>
              <w:spacing w:after="0" w:line="240" w:lineRule="auto"/>
            </w:pPr>
            <w:r>
              <w:rPr>
                <w:sz w:val="18"/>
              </w:rPr>
              <w:t>0262</w:t>
            </w:r>
          </w:p>
        </w:tc>
        <w:tc>
          <w:tcPr>
            <w:tcW w:w="1860" w:type="dxa"/>
            <w:tcMar>
              <w:top w:w="0" w:type="dxa"/>
              <w:bottom w:w="0" w:type="dxa"/>
            </w:tcMar>
            <w:vAlign w:val="center"/>
          </w:tcPr>
          <w:p w:rsidR="00450441" w:rsidRDefault="00935291">
            <w:pPr>
              <w:keepNext/>
              <w:keepLines/>
              <w:spacing w:after="0" w:line="240" w:lineRule="auto"/>
              <w:jc w:val="right"/>
            </w:pPr>
            <w:r>
              <w:rPr>
                <w:sz w:val="18"/>
              </w:rPr>
              <w:t>11.404,85</w:t>
            </w:r>
          </w:p>
        </w:tc>
        <w:tc>
          <w:tcPr>
            <w:tcW w:w="1860" w:type="dxa"/>
            <w:tcMar>
              <w:top w:w="0" w:type="dxa"/>
              <w:bottom w:w="0" w:type="dxa"/>
            </w:tcMar>
            <w:vAlign w:val="center"/>
          </w:tcPr>
          <w:p w:rsidR="00450441" w:rsidRDefault="00935291">
            <w:pPr>
              <w:keepNext/>
              <w:keepLines/>
              <w:spacing w:after="0" w:line="240" w:lineRule="auto"/>
              <w:jc w:val="right"/>
            </w:pPr>
            <w:r>
              <w:rPr>
                <w:sz w:val="18"/>
              </w:rPr>
              <w:t>15.808,54</w:t>
            </w:r>
          </w:p>
        </w:tc>
        <w:tc>
          <w:tcPr>
            <w:tcW w:w="700" w:type="dxa"/>
            <w:tcMar>
              <w:top w:w="0" w:type="dxa"/>
              <w:bottom w:w="0" w:type="dxa"/>
            </w:tcMar>
            <w:vAlign w:val="center"/>
          </w:tcPr>
          <w:p w:rsidR="00450441" w:rsidRDefault="00935291">
            <w:pPr>
              <w:keepNext/>
              <w:keepLines/>
              <w:spacing w:after="0" w:line="240" w:lineRule="auto"/>
              <w:jc w:val="right"/>
            </w:pPr>
            <w:r>
              <w:rPr>
                <w:sz w:val="18"/>
              </w:rPr>
              <w:t>138,6</w:t>
            </w:r>
          </w:p>
        </w:tc>
      </w:tr>
    </w:tbl>
    <w:p w:rsidR="00450441" w:rsidRDefault="00450441">
      <w:pPr>
        <w:spacing w:after="0"/>
      </w:pPr>
    </w:p>
    <w:p w:rsidR="00450441" w:rsidRDefault="00935291">
      <w:r>
        <w:t>Na kontu 0262 je stanje na 31.12. 15.808,54 eura. Povećanje se odnosi na ulaganje u programe Libusofta za server i licence.</w:t>
      </w:r>
    </w:p>
    <w:p w:rsidR="00450441" w:rsidRDefault="00450441"/>
    <w:p w:rsidR="00450441" w:rsidRDefault="00935291">
      <w:pPr>
        <w:keepNext/>
        <w:spacing w:line="240" w:lineRule="auto"/>
        <w:jc w:val="center"/>
      </w:pPr>
      <w:r>
        <w:rPr>
          <w:sz w:val="28"/>
        </w:rPr>
        <w:lastRenderedPageBreak/>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0263</w:t>
            </w:r>
          </w:p>
        </w:tc>
        <w:tc>
          <w:tcPr>
            <w:tcW w:w="3180" w:type="dxa"/>
            <w:tcMar>
              <w:top w:w="0" w:type="dxa"/>
              <w:bottom w:w="0" w:type="dxa"/>
            </w:tcMar>
            <w:vAlign w:val="center"/>
          </w:tcPr>
          <w:p w:rsidR="00450441" w:rsidRDefault="00935291">
            <w:pPr>
              <w:keepNext/>
              <w:keepLines/>
              <w:spacing w:after="0" w:line="240" w:lineRule="auto"/>
            </w:pPr>
            <w:r>
              <w:rPr>
                <w:sz w:val="18"/>
              </w:rPr>
              <w:t>Umjetnička, literarna i znanstvena djela</w:t>
            </w:r>
          </w:p>
        </w:tc>
        <w:tc>
          <w:tcPr>
            <w:tcW w:w="700" w:type="dxa"/>
            <w:tcMar>
              <w:top w:w="0" w:type="dxa"/>
              <w:bottom w:w="0" w:type="dxa"/>
            </w:tcMar>
            <w:vAlign w:val="center"/>
          </w:tcPr>
          <w:p w:rsidR="00450441" w:rsidRDefault="00935291">
            <w:pPr>
              <w:keepNext/>
              <w:keepLines/>
              <w:spacing w:after="0" w:line="240" w:lineRule="auto"/>
            </w:pPr>
            <w:r>
              <w:rPr>
                <w:sz w:val="18"/>
              </w:rPr>
              <w:t>0263</w:t>
            </w:r>
          </w:p>
        </w:tc>
        <w:tc>
          <w:tcPr>
            <w:tcW w:w="1860" w:type="dxa"/>
            <w:tcMar>
              <w:top w:w="0" w:type="dxa"/>
              <w:bottom w:w="0" w:type="dxa"/>
            </w:tcMar>
            <w:vAlign w:val="center"/>
          </w:tcPr>
          <w:p w:rsidR="00450441" w:rsidRDefault="00935291">
            <w:pPr>
              <w:keepNext/>
              <w:keepLines/>
              <w:spacing w:after="0" w:line="240" w:lineRule="auto"/>
              <w:jc w:val="right"/>
            </w:pPr>
            <w:r>
              <w:rPr>
                <w:sz w:val="18"/>
              </w:rPr>
              <w:t>291.813,07</w:t>
            </w:r>
          </w:p>
        </w:tc>
        <w:tc>
          <w:tcPr>
            <w:tcW w:w="1860" w:type="dxa"/>
            <w:tcMar>
              <w:top w:w="0" w:type="dxa"/>
              <w:bottom w:w="0" w:type="dxa"/>
            </w:tcMar>
            <w:vAlign w:val="center"/>
          </w:tcPr>
          <w:p w:rsidR="00450441" w:rsidRDefault="00935291">
            <w:pPr>
              <w:keepNext/>
              <w:keepLines/>
              <w:spacing w:after="0" w:line="240" w:lineRule="auto"/>
              <w:jc w:val="right"/>
            </w:pPr>
            <w:r>
              <w:rPr>
                <w:sz w:val="18"/>
              </w:rPr>
              <w:t>330.245,57</w:t>
            </w:r>
          </w:p>
        </w:tc>
        <w:tc>
          <w:tcPr>
            <w:tcW w:w="700" w:type="dxa"/>
            <w:tcMar>
              <w:top w:w="0" w:type="dxa"/>
              <w:bottom w:w="0" w:type="dxa"/>
            </w:tcMar>
            <w:vAlign w:val="center"/>
          </w:tcPr>
          <w:p w:rsidR="00450441" w:rsidRDefault="00935291">
            <w:pPr>
              <w:keepNext/>
              <w:keepLines/>
              <w:spacing w:after="0" w:line="240" w:lineRule="auto"/>
              <w:jc w:val="right"/>
            </w:pPr>
            <w:r>
              <w:rPr>
                <w:sz w:val="18"/>
              </w:rPr>
              <w:t>113,2</w:t>
            </w:r>
          </w:p>
        </w:tc>
      </w:tr>
    </w:tbl>
    <w:p w:rsidR="00450441" w:rsidRDefault="00450441">
      <w:pPr>
        <w:spacing w:after="0"/>
      </w:pPr>
    </w:p>
    <w:p w:rsidR="00450441" w:rsidRDefault="00935291">
      <w:r>
        <w:t>Na kontu 0263 je stanje na kraju godine 330.245,57 eura, dok je na početku godine bilo 291.813,07 eura. Povećanje se odnosi na projektnu dokumentaciju zgrade Zadružnog doma, Plan upravljanja destinacijom i Procjenu rizika od velikih nesreća.</w:t>
      </w:r>
    </w:p>
    <w:p w:rsidR="00450441" w:rsidRDefault="00450441"/>
    <w:p w:rsidR="00450441" w:rsidRDefault="00935291">
      <w:pPr>
        <w:keepNext/>
        <w:spacing w:line="240" w:lineRule="auto"/>
        <w:jc w:val="center"/>
      </w:pPr>
      <w:r>
        <w:rPr>
          <w:sz w:val="28"/>
        </w:rPr>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051</w:t>
            </w:r>
          </w:p>
        </w:tc>
        <w:tc>
          <w:tcPr>
            <w:tcW w:w="3180" w:type="dxa"/>
            <w:tcMar>
              <w:top w:w="0" w:type="dxa"/>
              <w:bottom w:w="0" w:type="dxa"/>
            </w:tcMar>
            <w:vAlign w:val="center"/>
          </w:tcPr>
          <w:p w:rsidR="00450441" w:rsidRDefault="00935291">
            <w:pPr>
              <w:keepNext/>
              <w:keepLines/>
              <w:spacing w:after="0" w:line="240" w:lineRule="auto"/>
            </w:pPr>
            <w:r>
              <w:rPr>
                <w:sz w:val="18"/>
              </w:rPr>
              <w:t>Građevinski objekti u pripremi</w:t>
            </w:r>
          </w:p>
        </w:tc>
        <w:tc>
          <w:tcPr>
            <w:tcW w:w="700" w:type="dxa"/>
            <w:tcMar>
              <w:top w:w="0" w:type="dxa"/>
              <w:bottom w:w="0" w:type="dxa"/>
            </w:tcMar>
            <w:vAlign w:val="center"/>
          </w:tcPr>
          <w:p w:rsidR="00450441" w:rsidRDefault="00935291">
            <w:pPr>
              <w:keepNext/>
              <w:keepLines/>
              <w:spacing w:after="0" w:line="240" w:lineRule="auto"/>
            </w:pPr>
            <w:r>
              <w:rPr>
                <w:sz w:val="18"/>
              </w:rPr>
              <w:t>051</w:t>
            </w:r>
          </w:p>
        </w:tc>
        <w:tc>
          <w:tcPr>
            <w:tcW w:w="1860" w:type="dxa"/>
            <w:tcMar>
              <w:top w:w="0" w:type="dxa"/>
              <w:bottom w:w="0" w:type="dxa"/>
            </w:tcMar>
            <w:vAlign w:val="center"/>
          </w:tcPr>
          <w:p w:rsidR="00450441" w:rsidRDefault="00935291">
            <w:pPr>
              <w:keepNext/>
              <w:keepLines/>
              <w:spacing w:after="0" w:line="240" w:lineRule="auto"/>
              <w:jc w:val="right"/>
            </w:pPr>
            <w:r>
              <w:rPr>
                <w:sz w:val="18"/>
              </w:rPr>
              <w:t>111.731,94</w:t>
            </w:r>
          </w:p>
        </w:tc>
        <w:tc>
          <w:tcPr>
            <w:tcW w:w="1860" w:type="dxa"/>
            <w:tcMar>
              <w:top w:w="0" w:type="dxa"/>
              <w:bottom w:w="0" w:type="dxa"/>
            </w:tcMar>
            <w:vAlign w:val="center"/>
          </w:tcPr>
          <w:p w:rsidR="00450441" w:rsidRDefault="00935291">
            <w:pPr>
              <w:keepNext/>
              <w:keepLines/>
              <w:spacing w:after="0" w:line="240" w:lineRule="auto"/>
              <w:jc w:val="right"/>
            </w:pPr>
            <w:r>
              <w:rPr>
                <w:sz w:val="18"/>
              </w:rPr>
              <w:t>460.241,58</w:t>
            </w:r>
          </w:p>
        </w:tc>
        <w:tc>
          <w:tcPr>
            <w:tcW w:w="700" w:type="dxa"/>
            <w:tcMar>
              <w:top w:w="0" w:type="dxa"/>
              <w:bottom w:w="0" w:type="dxa"/>
            </w:tcMar>
            <w:vAlign w:val="center"/>
          </w:tcPr>
          <w:p w:rsidR="00450441" w:rsidRDefault="00935291">
            <w:pPr>
              <w:keepNext/>
              <w:keepLines/>
              <w:spacing w:after="0" w:line="240" w:lineRule="auto"/>
              <w:jc w:val="right"/>
            </w:pPr>
            <w:r>
              <w:rPr>
                <w:sz w:val="18"/>
              </w:rPr>
              <w:t>411,9</w:t>
            </w:r>
          </w:p>
        </w:tc>
      </w:tr>
    </w:tbl>
    <w:p w:rsidR="00450441" w:rsidRDefault="00450441">
      <w:pPr>
        <w:spacing w:after="0"/>
      </w:pPr>
    </w:p>
    <w:p w:rsidR="00450441" w:rsidRDefault="00935291">
      <w:r>
        <w:t>Na kontu 051 - Građevinski objekti u pripremi - stanje 31.12.25. je 460.241,58 EUR, dok je 01.01. iznos bio 111.731,94 EUR.</w:t>
      </w:r>
    </w:p>
    <w:p w:rsidR="00450441" w:rsidRDefault="00935291">
      <w:r>
        <w:t>Stanje na 01.01. godine odnosilo se na uređenje šetnica u Veloj Luci. U 2024. je plaćeno izvođaču radova Medius d.o.o. 85.676,88 eur</w:t>
      </w:r>
      <w:r>
        <w:t>a, a iznos od 663,61 EUR (Idejni projekt uređenja šetnice oko spomenika napravljen od TIM BOLJE D.O.O.) je preknjižen sa pripreme na uporabu. U 2025. je za uređenje šetnica utrošeno 137.638,42 eura Medius i Marinović grupa, a iznos od 223.315,30 eura je pr</w:t>
      </w:r>
      <w:r>
        <w:t>eknjižen s pripreme na upotrebu. Ostao je iznos od 35.800,94 eura novog ulaganja u šetnice (izvođač Via group Dubrovnik d.o.o.).</w:t>
      </w:r>
    </w:p>
    <w:p w:rsidR="00450441" w:rsidRDefault="00935291">
      <w:r>
        <w:t>Na energetsku obnovu i rekonstrukciju zgrade DV Radost potrošeno 398.385,58 eura (Reliance d.o.o. - izvođač radova, Čale - nadz</w:t>
      </w:r>
      <w:r>
        <w:t>or, Projekt jednako razvoj - poslovno savjetovanje).</w:t>
      </w:r>
    </w:p>
    <w:p w:rsidR="00450441" w:rsidRDefault="00450441"/>
    <w:p w:rsidR="00450441" w:rsidRDefault="00935291">
      <w:pPr>
        <w:keepNext/>
        <w:spacing w:line="240" w:lineRule="auto"/>
        <w:jc w:val="center"/>
      </w:pPr>
      <w:r>
        <w:rPr>
          <w:sz w:val="28"/>
        </w:rPr>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056</w:t>
            </w:r>
          </w:p>
        </w:tc>
        <w:tc>
          <w:tcPr>
            <w:tcW w:w="3180" w:type="dxa"/>
            <w:tcMar>
              <w:top w:w="0" w:type="dxa"/>
              <w:bottom w:w="0" w:type="dxa"/>
            </w:tcMar>
            <w:vAlign w:val="center"/>
          </w:tcPr>
          <w:p w:rsidR="00450441" w:rsidRDefault="00935291">
            <w:pPr>
              <w:keepNext/>
              <w:keepLines/>
              <w:spacing w:after="0" w:line="240" w:lineRule="auto"/>
            </w:pPr>
            <w:r>
              <w:rPr>
                <w:sz w:val="18"/>
              </w:rPr>
              <w:t>Ostala nefinancijska dugotrajna imovina u pripremi</w:t>
            </w:r>
          </w:p>
        </w:tc>
        <w:tc>
          <w:tcPr>
            <w:tcW w:w="700" w:type="dxa"/>
            <w:tcMar>
              <w:top w:w="0" w:type="dxa"/>
              <w:bottom w:w="0" w:type="dxa"/>
            </w:tcMar>
            <w:vAlign w:val="center"/>
          </w:tcPr>
          <w:p w:rsidR="00450441" w:rsidRDefault="00935291">
            <w:pPr>
              <w:keepNext/>
              <w:keepLines/>
              <w:spacing w:after="0" w:line="240" w:lineRule="auto"/>
            </w:pPr>
            <w:r>
              <w:rPr>
                <w:sz w:val="18"/>
              </w:rPr>
              <w:t>056</w:t>
            </w:r>
          </w:p>
        </w:tc>
        <w:tc>
          <w:tcPr>
            <w:tcW w:w="1860" w:type="dxa"/>
            <w:tcMar>
              <w:top w:w="0" w:type="dxa"/>
              <w:bottom w:w="0" w:type="dxa"/>
            </w:tcMar>
            <w:vAlign w:val="center"/>
          </w:tcPr>
          <w:p w:rsidR="00450441" w:rsidRDefault="00935291">
            <w:pPr>
              <w:keepNext/>
              <w:keepLines/>
              <w:spacing w:after="0" w:line="240" w:lineRule="auto"/>
              <w:jc w:val="right"/>
            </w:pPr>
            <w:r>
              <w:rPr>
                <w:sz w:val="18"/>
              </w:rPr>
              <w:t>13.272,28</w:t>
            </w:r>
          </w:p>
        </w:tc>
        <w:tc>
          <w:tcPr>
            <w:tcW w:w="1860" w:type="dxa"/>
            <w:tcMar>
              <w:top w:w="0" w:type="dxa"/>
              <w:bottom w:w="0" w:type="dxa"/>
            </w:tcMar>
            <w:vAlign w:val="center"/>
          </w:tcPr>
          <w:p w:rsidR="00450441" w:rsidRDefault="00935291">
            <w:pPr>
              <w:keepNext/>
              <w:keepLines/>
              <w:spacing w:after="0" w:line="240" w:lineRule="auto"/>
              <w:jc w:val="right"/>
            </w:pPr>
            <w:r>
              <w:rPr>
                <w:sz w:val="18"/>
              </w:rPr>
              <w:t>13.272,28</w:t>
            </w:r>
          </w:p>
        </w:tc>
        <w:tc>
          <w:tcPr>
            <w:tcW w:w="700" w:type="dxa"/>
            <w:tcMar>
              <w:top w:w="0" w:type="dxa"/>
              <w:bottom w:w="0" w:type="dxa"/>
            </w:tcMar>
            <w:vAlign w:val="center"/>
          </w:tcPr>
          <w:p w:rsidR="00450441" w:rsidRDefault="00935291">
            <w:pPr>
              <w:keepNext/>
              <w:keepLines/>
              <w:spacing w:after="0" w:line="240" w:lineRule="auto"/>
              <w:jc w:val="right"/>
            </w:pPr>
            <w:r>
              <w:rPr>
                <w:sz w:val="18"/>
              </w:rPr>
              <w:t>100</w:t>
            </w:r>
          </w:p>
        </w:tc>
      </w:tr>
    </w:tbl>
    <w:p w:rsidR="00450441" w:rsidRDefault="00450441">
      <w:pPr>
        <w:spacing w:after="0"/>
      </w:pPr>
    </w:p>
    <w:p w:rsidR="00450441" w:rsidRDefault="00935291">
      <w:r>
        <w:t>Na kontu 056 - Ostala nefinancijska imovina u pripremi je na 31.12.25. istog iznosa kao i na dan 01.01., a to je 13.272,28 EUR. Odnosi se na mozaike koji se ugrađuju u šetnice.</w:t>
      </w:r>
    </w:p>
    <w:p w:rsidR="00450441" w:rsidRDefault="00450441"/>
    <w:p w:rsidR="00450441" w:rsidRDefault="00935291">
      <w:pPr>
        <w:keepNext/>
        <w:spacing w:line="240" w:lineRule="auto"/>
        <w:jc w:val="center"/>
      </w:pPr>
      <w:r>
        <w:rPr>
          <w:sz w:val="28"/>
        </w:rPr>
        <w:lastRenderedPageBreak/>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 xml:space="preserve">Stanje </w:t>
            </w:r>
            <w:r>
              <w:rPr>
                <w:b/>
                <w:sz w:val="18"/>
              </w:rPr>
              <w:t>31. prosinca</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11</w:t>
            </w:r>
          </w:p>
        </w:tc>
        <w:tc>
          <w:tcPr>
            <w:tcW w:w="3180" w:type="dxa"/>
            <w:tcMar>
              <w:top w:w="0" w:type="dxa"/>
              <w:bottom w:w="0" w:type="dxa"/>
            </w:tcMar>
            <w:vAlign w:val="center"/>
          </w:tcPr>
          <w:p w:rsidR="00450441" w:rsidRDefault="00935291">
            <w:pPr>
              <w:keepNext/>
              <w:keepLines/>
              <w:spacing w:after="0" w:line="240" w:lineRule="auto"/>
            </w:pPr>
            <w:r>
              <w:rPr>
                <w:sz w:val="18"/>
              </w:rPr>
              <w:t>Novac u banci i blagajni (šifre 111+112 do 114)</w:t>
            </w:r>
          </w:p>
        </w:tc>
        <w:tc>
          <w:tcPr>
            <w:tcW w:w="700" w:type="dxa"/>
            <w:tcMar>
              <w:top w:w="0" w:type="dxa"/>
              <w:bottom w:w="0" w:type="dxa"/>
            </w:tcMar>
            <w:vAlign w:val="center"/>
          </w:tcPr>
          <w:p w:rsidR="00450441" w:rsidRDefault="00935291">
            <w:pPr>
              <w:keepNext/>
              <w:keepLines/>
              <w:spacing w:after="0" w:line="240" w:lineRule="auto"/>
            </w:pPr>
            <w:r>
              <w:rPr>
                <w:sz w:val="18"/>
              </w:rPr>
              <w:t>11</w:t>
            </w:r>
          </w:p>
        </w:tc>
        <w:tc>
          <w:tcPr>
            <w:tcW w:w="1860" w:type="dxa"/>
            <w:tcMar>
              <w:top w:w="0" w:type="dxa"/>
              <w:bottom w:w="0" w:type="dxa"/>
            </w:tcMar>
            <w:vAlign w:val="center"/>
          </w:tcPr>
          <w:p w:rsidR="00450441" w:rsidRDefault="00935291">
            <w:pPr>
              <w:keepNext/>
              <w:keepLines/>
              <w:spacing w:after="0" w:line="240" w:lineRule="auto"/>
              <w:jc w:val="right"/>
            </w:pPr>
            <w:r>
              <w:rPr>
                <w:sz w:val="18"/>
              </w:rPr>
              <w:t>987.622,09</w:t>
            </w:r>
          </w:p>
        </w:tc>
        <w:tc>
          <w:tcPr>
            <w:tcW w:w="1860" w:type="dxa"/>
            <w:tcMar>
              <w:top w:w="0" w:type="dxa"/>
              <w:bottom w:w="0" w:type="dxa"/>
            </w:tcMar>
            <w:vAlign w:val="center"/>
          </w:tcPr>
          <w:p w:rsidR="00450441" w:rsidRDefault="00935291">
            <w:pPr>
              <w:keepNext/>
              <w:keepLines/>
              <w:spacing w:after="0" w:line="240" w:lineRule="auto"/>
              <w:jc w:val="right"/>
            </w:pPr>
            <w:r>
              <w:rPr>
                <w:sz w:val="18"/>
              </w:rPr>
              <w:t>88.736,15</w:t>
            </w:r>
          </w:p>
        </w:tc>
        <w:tc>
          <w:tcPr>
            <w:tcW w:w="700" w:type="dxa"/>
            <w:tcMar>
              <w:top w:w="0" w:type="dxa"/>
              <w:bottom w:w="0" w:type="dxa"/>
            </w:tcMar>
            <w:vAlign w:val="center"/>
          </w:tcPr>
          <w:p w:rsidR="00450441" w:rsidRDefault="00935291">
            <w:pPr>
              <w:keepNext/>
              <w:keepLines/>
              <w:spacing w:after="0" w:line="240" w:lineRule="auto"/>
              <w:jc w:val="right"/>
            </w:pPr>
            <w:r>
              <w:rPr>
                <w:sz w:val="18"/>
              </w:rPr>
              <w:t>9,0</w:t>
            </w:r>
          </w:p>
        </w:tc>
      </w:tr>
    </w:tbl>
    <w:p w:rsidR="00450441" w:rsidRDefault="00450441">
      <w:pPr>
        <w:spacing w:after="0"/>
      </w:pPr>
    </w:p>
    <w:p w:rsidR="00450441" w:rsidRDefault="00935291">
      <w:r>
        <w:t>Na kontu 11 - Novac u banci i blagajni, stanje na dan 31.12.25. je ukupno 88.736,15 EUR, dok je na dan 01.01.25. bilo 987.622,09 EUR. Sredstva na računu su smanjena 91,00 %. Istovremeno je aktivno više projekata. U 2025. se radilo na uređenju šetnica, asfa</w:t>
      </w:r>
      <w:r>
        <w:t>ltiranju ceste Duža-Sprtišća-Kruševo, uređenju prostora u potkrovlju zgrade Općine za potrebe poduzetničkog inkubatora, energetska obnova i rekonstrukcija zgrade vrtića kao i energetska obnova zgrade Općine, kupili smo dio zgrade bivše Elektronike, uredilo</w:t>
      </w:r>
      <w:r>
        <w:t xml:space="preserve"> se pomoćno igralište na Moćnom lazu itd.</w:t>
      </w:r>
    </w:p>
    <w:p w:rsidR="00450441" w:rsidRDefault="00935291">
      <w:r>
        <w:t xml:space="preserve">Uz to su prenesena sredstva proračunskih korisnika na ž-r Općine jer se od 01.01.26. uvodi riznično poslovanje (CZK 17.004,86 eura i Knjižnice 720,54 eura). Na računu CZK je ostalo dosta sredstava jer se ni 31.12. </w:t>
      </w:r>
      <w:r>
        <w:t>nisu mogla izvršavati plaćanja s njega koja su bila pripremljena. To nije bilo u skladu s dogovorenim akcijama s PBZ-om. PBZ jedino nije na vrijeme prebacila sredstva s računa DV Radost (odradili su to 02.01.) iako se ni 31.12. nije mogao koristiti ž-r vrt</w:t>
      </w:r>
      <w:r>
        <w:t>ića (nisu se mogla izvršavati ni primati plaćanja).</w:t>
      </w:r>
    </w:p>
    <w:p w:rsidR="00450441" w:rsidRDefault="00935291">
      <w:r>
        <w:t>Također se ukida blagajna s 01.01.26. i sav utržak sa stanjem 31.12.25. je uplaćen na ž-r Općine.</w:t>
      </w:r>
    </w:p>
    <w:p w:rsidR="00450441" w:rsidRDefault="00450441"/>
    <w:p w:rsidR="00450441" w:rsidRDefault="00935291">
      <w:pPr>
        <w:keepNext/>
        <w:spacing w:line="240" w:lineRule="auto"/>
        <w:jc w:val="center"/>
      </w:pPr>
      <w:r>
        <w:rPr>
          <w:sz w:val="28"/>
        </w:rPr>
        <w:t>Bilješka 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161</w:t>
            </w:r>
          </w:p>
        </w:tc>
        <w:tc>
          <w:tcPr>
            <w:tcW w:w="3180" w:type="dxa"/>
            <w:tcMar>
              <w:top w:w="0" w:type="dxa"/>
              <w:bottom w:w="0" w:type="dxa"/>
            </w:tcMar>
            <w:vAlign w:val="center"/>
          </w:tcPr>
          <w:p w:rsidR="00450441" w:rsidRDefault="00935291">
            <w:pPr>
              <w:keepNext/>
              <w:keepLines/>
              <w:spacing w:after="0" w:line="240" w:lineRule="auto"/>
            </w:pPr>
            <w:r>
              <w:rPr>
                <w:sz w:val="18"/>
              </w:rPr>
              <w:t>Potraživanja za poreze</w:t>
            </w:r>
          </w:p>
        </w:tc>
        <w:tc>
          <w:tcPr>
            <w:tcW w:w="700" w:type="dxa"/>
            <w:tcMar>
              <w:top w:w="0" w:type="dxa"/>
              <w:bottom w:w="0" w:type="dxa"/>
            </w:tcMar>
            <w:vAlign w:val="center"/>
          </w:tcPr>
          <w:p w:rsidR="00450441" w:rsidRDefault="00935291">
            <w:pPr>
              <w:keepNext/>
              <w:keepLines/>
              <w:spacing w:after="0" w:line="240" w:lineRule="auto"/>
            </w:pPr>
            <w:r>
              <w:rPr>
                <w:sz w:val="18"/>
              </w:rPr>
              <w:t>161</w:t>
            </w:r>
          </w:p>
        </w:tc>
        <w:tc>
          <w:tcPr>
            <w:tcW w:w="1860" w:type="dxa"/>
            <w:tcMar>
              <w:top w:w="0" w:type="dxa"/>
              <w:bottom w:w="0" w:type="dxa"/>
            </w:tcMar>
            <w:vAlign w:val="center"/>
          </w:tcPr>
          <w:p w:rsidR="00450441" w:rsidRDefault="00935291">
            <w:pPr>
              <w:keepNext/>
              <w:keepLines/>
              <w:spacing w:after="0" w:line="240" w:lineRule="auto"/>
              <w:jc w:val="right"/>
            </w:pPr>
            <w:r>
              <w:rPr>
                <w:sz w:val="18"/>
              </w:rPr>
              <w:t>96.192,13</w:t>
            </w:r>
          </w:p>
        </w:tc>
        <w:tc>
          <w:tcPr>
            <w:tcW w:w="1860" w:type="dxa"/>
            <w:tcMar>
              <w:top w:w="0" w:type="dxa"/>
              <w:bottom w:w="0" w:type="dxa"/>
            </w:tcMar>
            <w:vAlign w:val="center"/>
          </w:tcPr>
          <w:p w:rsidR="00450441" w:rsidRDefault="00935291">
            <w:pPr>
              <w:keepNext/>
              <w:keepLines/>
              <w:spacing w:after="0" w:line="240" w:lineRule="auto"/>
              <w:jc w:val="right"/>
            </w:pPr>
            <w:r>
              <w:rPr>
                <w:sz w:val="18"/>
              </w:rPr>
              <w:t>52.494,28</w:t>
            </w:r>
          </w:p>
        </w:tc>
        <w:tc>
          <w:tcPr>
            <w:tcW w:w="700" w:type="dxa"/>
            <w:tcMar>
              <w:top w:w="0" w:type="dxa"/>
              <w:bottom w:w="0" w:type="dxa"/>
            </w:tcMar>
            <w:vAlign w:val="center"/>
          </w:tcPr>
          <w:p w:rsidR="00450441" w:rsidRDefault="00935291">
            <w:pPr>
              <w:keepNext/>
              <w:keepLines/>
              <w:spacing w:after="0" w:line="240" w:lineRule="auto"/>
              <w:jc w:val="right"/>
            </w:pPr>
            <w:r>
              <w:rPr>
                <w:sz w:val="18"/>
              </w:rPr>
              <w:t>54,6</w:t>
            </w:r>
          </w:p>
        </w:tc>
      </w:tr>
    </w:tbl>
    <w:p w:rsidR="00450441" w:rsidRDefault="00450441">
      <w:pPr>
        <w:spacing w:after="0"/>
      </w:pPr>
    </w:p>
    <w:p w:rsidR="00450441" w:rsidRDefault="00935291">
      <w:r>
        <w:t>Na kontu 161 Potraživanja za poreze - stanje na 31.12.25. je 52.494,28 eura, dok je 01.01.25. bilo 96.192,13 eura. Odnose se na potraživanja po osnovu poreza na potrošnju, poreza na korištenje javnih površina i poreza na kuću za odmor po zaduženjima iz ran</w:t>
      </w:r>
      <w:r>
        <w:t>ijih godina. Od 01.01.25. je ukinut porez na kuću za odmor i uveden porez na nekretnine kojeg za Općinu naplaćuje Porezna uprava.</w:t>
      </w:r>
    </w:p>
    <w:p w:rsidR="00450441" w:rsidRDefault="00450441"/>
    <w:p w:rsidR="00450441" w:rsidRDefault="00935291">
      <w:pPr>
        <w:keepNext/>
        <w:spacing w:line="240" w:lineRule="auto"/>
        <w:jc w:val="center"/>
      </w:pPr>
      <w:r>
        <w:rPr>
          <w:sz w:val="28"/>
        </w:rPr>
        <w:lastRenderedPageBreak/>
        <w:t>Bilješka 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191</w:t>
            </w:r>
          </w:p>
        </w:tc>
        <w:tc>
          <w:tcPr>
            <w:tcW w:w="3180" w:type="dxa"/>
            <w:tcMar>
              <w:top w:w="0" w:type="dxa"/>
              <w:bottom w:w="0" w:type="dxa"/>
            </w:tcMar>
            <w:vAlign w:val="center"/>
          </w:tcPr>
          <w:p w:rsidR="00450441" w:rsidRDefault="00935291">
            <w:pPr>
              <w:keepNext/>
              <w:keepLines/>
              <w:spacing w:after="0" w:line="240" w:lineRule="auto"/>
            </w:pPr>
            <w:r>
              <w:rPr>
                <w:sz w:val="18"/>
              </w:rPr>
              <w:t xml:space="preserve">Rashodi budućih </w:t>
            </w:r>
            <w:r>
              <w:rPr>
                <w:sz w:val="18"/>
              </w:rPr>
              <w:t>razdoblja</w:t>
            </w:r>
          </w:p>
        </w:tc>
        <w:tc>
          <w:tcPr>
            <w:tcW w:w="700" w:type="dxa"/>
            <w:tcMar>
              <w:top w:w="0" w:type="dxa"/>
              <w:bottom w:w="0" w:type="dxa"/>
            </w:tcMar>
            <w:vAlign w:val="center"/>
          </w:tcPr>
          <w:p w:rsidR="00450441" w:rsidRDefault="00935291">
            <w:pPr>
              <w:keepNext/>
              <w:keepLines/>
              <w:spacing w:after="0" w:line="240" w:lineRule="auto"/>
            </w:pPr>
            <w:r>
              <w:rPr>
                <w:sz w:val="18"/>
              </w:rPr>
              <w:t>191</w:t>
            </w:r>
          </w:p>
        </w:tc>
        <w:tc>
          <w:tcPr>
            <w:tcW w:w="1860" w:type="dxa"/>
            <w:tcMar>
              <w:top w:w="0" w:type="dxa"/>
              <w:bottom w:w="0" w:type="dxa"/>
            </w:tcMar>
            <w:vAlign w:val="center"/>
          </w:tcPr>
          <w:p w:rsidR="00450441" w:rsidRDefault="00935291">
            <w:pPr>
              <w:keepNext/>
              <w:keepLines/>
              <w:spacing w:after="0" w:line="240" w:lineRule="auto"/>
              <w:jc w:val="right"/>
            </w:pPr>
            <w:r>
              <w:rPr>
                <w:sz w:val="18"/>
              </w:rPr>
              <w:t>29.982,40</w:t>
            </w:r>
          </w:p>
        </w:tc>
        <w:tc>
          <w:tcPr>
            <w:tcW w:w="1860" w:type="dxa"/>
            <w:tcMar>
              <w:top w:w="0" w:type="dxa"/>
              <w:bottom w:w="0" w:type="dxa"/>
            </w:tcMar>
            <w:vAlign w:val="center"/>
          </w:tcPr>
          <w:p w:rsidR="00450441" w:rsidRDefault="00935291">
            <w:pPr>
              <w:keepNext/>
              <w:keepLines/>
              <w:spacing w:after="0" w:line="240" w:lineRule="auto"/>
              <w:jc w:val="right"/>
            </w:pPr>
            <w:r>
              <w:rPr>
                <w:sz w:val="18"/>
              </w:rPr>
              <w:t>49.372,86</w:t>
            </w:r>
          </w:p>
        </w:tc>
        <w:tc>
          <w:tcPr>
            <w:tcW w:w="700" w:type="dxa"/>
            <w:tcMar>
              <w:top w:w="0" w:type="dxa"/>
              <w:bottom w:w="0" w:type="dxa"/>
            </w:tcMar>
            <w:vAlign w:val="center"/>
          </w:tcPr>
          <w:p w:rsidR="00450441" w:rsidRDefault="00935291">
            <w:pPr>
              <w:keepNext/>
              <w:keepLines/>
              <w:spacing w:after="0" w:line="240" w:lineRule="auto"/>
              <w:jc w:val="right"/>
            </w:pPr>
            <w:r>
              <w:rPr>
                <w:sz w:val="18"/>
              </w:rPr>
              <w:t>164,7</w:t>
            </w:r>
          </w:p>
        </w:tc>
      </w:tr>
    </w:tbl>
    <w:p w:rsidR="00450441" w:rsidRDefault="00450441">
      <w:pPr>
        <w:spacing w:after="0"/>
      </w:pPr>
    </w:p>
    <w:p w:rsidR="00450441" w:rsidRDefault="00935291">
      <w:r>
        <w:t xml:space="preserve">Na kontu 191 Rashodi budućih razdoblja, na početku razdoblja imamo iznos od 29.982,40 eura, a na kraju  razdoblja 49.372,86 eura, što je povećanje od 64,70 %. Obveze po rješenjima za pravo na potporu za novorođeno dijete za treće i svako slijedeće dijete, </w:t>
      </w:r>
      <w:r>
        <w:t>koje se isplaćuje mjesečno kroz 5 godina roditeljima, smanjene su za 5 djece jer su otplaćene u cjelosti kroz 2025. godinu, a u 2025. godini imamo izdana 3 nova rješenja po toj osnovi. Zatim se tu knjiže nedospjele rate za otplatu kamata prema planu otplat</w:t>
      </w:r>
      <w:r>
        <w:t>e za kredit od HBOR-a i neutrošeni bonovi.</w:t>
      </w:r>
    </w:p>
    <w:p w:rsidR="00450441" w:rsidRDefault="00450441"/>
    <w:p w:rsidR="00450441" w:rsidRDefault="00935291">
      <w:pPr>
        <w:keepNext/>
        <w:spacing w:line="240" w:lineRule="auto"/>
        <w:jc w:val="center"/>
      </w:pPr>
      <w:r>
        <w:rPr>
          <w:sz w:val="28"/>
        </w:rPr>
        <w:t>Bilješka 85.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450441">
            <w:pPr>
              <w:keepNext/>
              <w:keepLines/>
              <w:spacing w:after="0" w:line="240" w:lineRule="auto"/>
            </w:pPr>
          </w:p>
        </w:tc>
        <w:tc>
          <w:tcPr>
            <w:tcW w:w="3180" w:type="dxa"/>
            <w:tcMar>
              <w:top w:w="0" w:type="dxa"/>
              <w:bottom w:w="0" w:type="dxa"/>
            </w:tcMar>
            <w:vAlign w:val="center"/>
          </w:tcPr>
          <w:p w:rsidR="00450441" w:rsidRDefault="00935291">
            <w:pPr>
              <w:keepNext/>
              <w:keepLines/>
              <w:spacing w:after="0" w:line="240" w:lineRule="auto"/>
            </w:pPr>
            <w:r>
              <w:rPr>
                <w:sz w:val="18"/>
              </w:rPr>
              <w:t>OBVEZE I VLASTITI IZVORI (šifre 2+9)</w:t>
            </w:r>
          </w:p>
        </w:tc>
        <w:tc>
          <w:tcPr>
            <w:tcW w:w="700" w:type="dxa"/>
            <w:tcMar>
              <w:top w:w="0" w:type="dxa"/>
              <w:bottom w:w="0" w:type="dxa"/>
            </w:tcMar>
            <w:vAlign w:val="center"/>
          </w:tcPr>
          <w:p w:rsidR="00450441" w:rsidRDefault="00935291">
            <w:pPr>
              <w:keepNext/>
              <w:keepLines/>
              <w:spacing w:after="0" w:line="240" w:lineRule="auto"/>
            </w:pPr>
            <w:r>
              <w:rPr>
                <w:sz w:val="18"/>
              </w:rPr>
              <w:t>B003</w:t>
            </w:r>
          </w:p>
        </w:tc>
        <w:tc>
          <w:tcPr>
            <w:tcW w:w="1860" w:type="dxa"/>
            <w:tcMar>
              <w:top w:w="0" w:type="dxa"/>
              <w:bottom w:w="0" w:type="dxa"/>
            </w:tcMar>
            <w:vAlign w:val="center"/>
          </w:tcPr>
          <w:p w:rsidR="00450441" w:rsidRDefault="00935291">
            <w:pPr>
              <w:keepNext/>
              <w:keepLines/>
              <w:spacing w:after="0" w:line="240" w:lineRule="auto"/>
              <w:jc w:val="right"/>
            </w:pPr>
            <w:r>
              <w:rPr>
                <w:sz w:val="18"/>
              </w:rPr>
              <w:t>16.983.803,11</w:t>
            </w:r>
          </w:p>
        </w:tc>
        <w:tc>
          <w:tcPr>
            <w:tcW w:w="1860" w:type="dxa"/>
            <w:tcMar>
              <w:top w:w="0" w:type="dxa"/>
              <w:bottom w:w="0" w:type="dxa"/>
            </w:tcMar>
            <w:vAlign w:val="center"/>
          </w:tcPr>
          <w:p w:rsidR="00450441" w:rsidRDefault="00935291">
            <w:pPr>
              <w:keepNext/>
              <w:keepLines/>
              <w:spacing w:after="0" w:line="240" w:lineRule="auto"/>
              <w:jc w:val="right"/>
            </w:pPr>
            <w:r>
              <w:rPr>
                <w:sz w:val="18"/>
              </w:rPr>
              <w:t>16.898.932,99</w:t>
            </w:r>
          </w:p>
        </w:tc>
        <w:tc>
          <w:tcPr>
            <w:tcW w:w="700" w:type="dxa"/>
            <w:tcMar>
              <w:top w:w="0" w:type="dxa"/>
              <w:bottom w:w="0" w:type="dxa"/>
            </w:tcMar>
            <w:vAlign w:val="center"/>
          </w:tcPr>
          <w:p w:rsidR="00450441" w:rsidRDefault="00935291">
            <w:pPr>
              <w:keepNext/>
              <w:keepLines/>
              <w:spacing w:after="0" w:line="240" w:lineRule="auto"/>
              <w:jc w:val="right"/>
            </w:pPr>
            <w:r>
              <w:rPr>
                <w:sz w:val="18"/>
              </w:rPr>
              <w:t>99,5</w:t>
            </w:r>
          </w:p>
        </w:tc>
      </w:tr>
    </w:tbl>
    <w:p w:rsidR="00450441" w:rsidRDefault="00450441">
      <w:pPr>
        <w:spacing w:after="0"/>
      </w:pPr>
    </w:p>
    <w:p w:rsidR="00450441" w:rsidRDefault="00935291">
      <w:r>
        <w:t>Na šifri B003 Obveze i vlastiti izvori stanje na 31.12.2025. je 16.898.932,99 EUR, dok je 01.01. bilo 16.983.803,11 EUR. Sastoji se od obveza (2) koje iznose na kraju izvještajnog razdoblja 575.410,15 eura, dok su na početku godine bile 403.665,95 EUR i od</w:t>
      </w:r>
      <w:r>
        <w:t xml:space="preserve"> vlastitih izvora (9) u iznosu od 16.323.522,84 eura (na početku godine su bili 16.580.137,16 EUR).</w:t>
      </w:r>
    </w:p>
    <w:p w:rsidR="00450441" w:rsidRDefault="00450441"/>
    <w:p w:rsidR="00450441" w:rsidRDefault="00935291">
      <w:pPr>
        <w:keepNext/>
        <w:spacing w:line="240" w:lineRule="auto"/>
        <w:jc w:val="center"/>
      </w:pPr>
      <w:r>
        <w:rPr>
          <w:sz w:val="28"/>
        </w:rPr>
        <w:t>Bilješka 86.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2342</w:t>
            </w:r>
          </w:p>
        </w:tc>
        <w:tc>
          <w:tcPr>
            <w:tcW w:w="3180" w:type="dxa"/>
            <w:tcMar>
              <w:top w:w="0" w:type="dxa"/>
              <w:bottom w:w="0" w:type="dxa"/>
            </w:tcMar>
            <w:vAlign w:val="center"/>
          </w:tcPr>
          <w:p w:rsidR="00450441" w:rsidRDefault="00935291">
            <w:pPr>
              <w:keepNext/>
              <w:keepLines/>
              <w:spacing w:after="0" w:line="240" w:lineRule="auto"/>
            </w:pPr>
            <w:r>
              <w:rPr>
                <w:sz w:val="18"/>
              </w:rPr>
              <w:t>Obveze za kamate na primljene kredite i zajmove</w:t>
            </w:r>
          </w:p>
        </w:tc>
        <w:tc>
          <w:tcPr>
            <w:tcW w:w="700" w:type="dxa"/>
            <w:tcMar>
              <w:top w:w="0" w:type="dxa"/>
              <w:bottom w:w="0" w:type="dxa"/>
            </w:tcMar>
            <w:vAlign w:val="center"/>
          </w:tcPr>
          <w:p w:rsidR="00450441" w:rsidRDefault="00935291">
            <w:pPr>
              <w:keepNext/>
              <w:keepLines/>
              <w:spacing w:after="0" w:line="240" w:lineRule="auto"/>
            </w:pPr>
            <w:r>
              <w:rPr>
                <w:sz w:val="18"/>
              </w:rPr>
              <w:t>2342</w:t>
            </w:r>
          </w:p>
        </w:tc>
        <w:tc>
          <w:tcPr>
            <w:tcW w:w="1860" w:type="dxa"/>
            <w:tcMar>
              <w:top w:w="0" w:type="dxa"/>
              <w:bottom w:w="0" w:type="dxa"/>
            </w:tcMar>
            <w:vAlign w:val="center"/>
          </w:tcPr>
          <w:p w:rsidR="00450441" w:rsidRDefault="00935291">
            <w:pPr>
              <w:keepNext/>
              <w:keepLines/>
              <w:spacing w:after="0" w:line="240" w:lineRule="auto"/>
              <w:jc w:val="right"/>
            </w:pPr>
            <w:r>
              <w:rPr>
                <w:sz w:val="18"/>
              </w:rPr>
              <w:t>0,00</w:t>
            </w:r>
          </w:p>
        </w:tc>
        <w:tc>
          <w:tcPr>
            <w:tcW w:w="1860" w:type="dxa"/>
            <w:tcMar>
              <w:top w:w="0" w:type="dxa"/>
              <w:bottom w:w="0" w:type="dxa"/>
            </w:tcMar>
            <w:vAlign w:val="center"/>
          </w:tcPr>
          <w:p w:rsidR="00450441" w:rsidRDefault="00935291">
            <w:pPr>
              <w:keepNext/>
              <w:keepLines/>
              <w:spacing w:after="0" w:line="240" w:lineRule="auto"/>
              <w:jc w:val="right"/>
            </w:pPr>
            <w:r>
              <w:rPr>
                <w:sz w:val="18"/>
              </w:rPr>
              <w:t>21.119,28</w:t>
            </w:r>
          </w:p>
        </w:tc>
        <w:tc>
          <w:tcPr>
            <w:tcW w:w="700" w:type="dxa"/>
            <w:tcMar>
              <w:top w:w="0" w:type="dxa"/>
              <w:bottom w:w="0" w:type="dxa"/>
            </w:tcMar>
            <w:vAlign w:val="center"/>
          </w:tcPr>
          <w:p w:rsidR="00450441" w:rsidRDefault="00935291">
            <w:pPr>
              <w:keepNext/>
              <w:keepLines/>
              <w:spacing w:after="0" w:line="240" w:lineRule="auto"/>
              <w:jc w:val="right"/>
            </w:pPr>
            <w:r>
              <w:rPr>
                <w:sz w:val="18"/>
              </w:rPr>
              <w:t>-</w:t>
            </w:r>
          </w:p>
        </w:tc>
      </w:tr>
    </w:tbl>
    <w:p w:rsidR="00450441" w:rsidRDefault="00450441">
      <w:pPr>
        <w:spacing w:after="0"/>
      </w:pPr>
    </w:p>
    <w:p w:rsidR="00450441" w:rsidRDefault="00935291">
      <w:r>
        <w:t>Na kontu 2342 su iskazane obveze za kamate za kredit od HBOR-a za modernizaciju javne rasvjete LED tehnologijom kojih u godini ranije nije bilo.</w:t>
      </w:r>
    </w:p>
    <w:p w:rsidR="00450441" w:rsidRDefault="00450441"/>
    <w:p w:rsidR="00450441" w:rsidRDefault="00935291">
      <w:pPr>
        <w:keepNext/>
        <w:spacing w:line="240" w:lineRule="auto"/>
        <w:jc w:val="center"/>
      </w:pPr>
      <w:r>
        <w:rPr>
          <w:sz w:val="28"/>
        </w:rPr>
        <w:lastRenderedPageBreak/>
        <w:t>Bilješka 87.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 xml:space="preserve">Stanje 31. </w:t>
            </w:r>
            <w:r>
              <w:rPr>
                <w:b/>
                <w:sz w:val="18"/>
              </w:rPr>
              <w:t>prosinca</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235</w:t>
            </w:r>
          </w:p>
        </w:tc>
        <w:tc>
          <w:tcPr>
            <w:tcW w:w="3180" w:type="dxa"/>
            <w:tcMar>
              <w:top w:w="0" w:type="dxa"/>
              <w:bottom w:w="0" w:type="dxa"/>
            </w:tcMar>
            <w:vAlign w:val="center"/>
          </w:tcPr>
          <w:p w:rsidR="00450441" w:rsidRDefault="00935291">
            <w:pPr>
              <w:keepNext/>
              <w:keepLines/>
              <w:spacing w:after="0" w:line="240" w:lineRule="auto"/>
            </w:pPr>
            <w:r>
              <w:rPr>
                <w:sz w:val="18"/>
              </w:rPr>
              <w:t>Obveze za subvencije</w:t>
            </w:r>
          </w:p>
        </w:tc>
        <w:tc>
          <w:tcPr>
            <w:tcW w:w="700" w:type="dxa"/>
            <w:tcMar>
              <w:top w:w="0" w:type="dxa"/>
              <w:bottom w:w="0" w:type="dxa"/>
            </w:tcMar>
            <w:vAlign w:val="center"/>
          </w:tcPr>
          <w:p w:rsidR="00450441" w:rsidRDefault="00935291">
            <w:pPr>
              <w:keepNext/>
              <w:keepLines/>
              <w:spacing w:after="0" w:line="240" w:lineRule="auto"/>
            </w:pPr>
            <w:r>
              <w:rPr>
                <w:sz w:val="18"/>
              </w:rPr>
              <w:t>235</w:t>
            </w:r>
          </w:p>
        </w:tc>
        <w:tc>
          <w:tcPr>
            <w:tcW w:w="1860" w:type="dxa"/>
            <w:tcMar>
              <w:top w:w="0" w:type="dxa"/>
              <w:bottom w:w="0" w:type="dxa"/>
            </w:tcMar>
            <w:vAlign w:val="center"/>
          </w:tcPr>
          <w:p w:rsidR="00450441" w:rsidRDefault="00935291">
            <w:pPr>
              <w:keepNext/>
              <w:keepLines/>
              <w:spacing w:after="0" w:line="240" w:lineRule="auto"/>
              <w:jc w:val="right"/>
            </w:pPr>
            <w:r>
              <w:rPr>
                <w:sz w:val="18"/>
              </w:rPr>
              <w:t>0,00</w:t>
            </w:r>
          </w:p>
        </w:tc>
        <w:tc>
          <w:tcPr>
            <w:tcW w:w="1860" w:type="dxa"/>
            <w:tcMar>
              <w:top w:w="0" w:type="dxa"/>
              <w:bottom w:w="0" w:type="dxa"/>
            </w:tcMar>
            <w:vAlign w:val="center"/>
          </w:tcPr>
          <w:p w:rsidR="00450441" w:rsidRDefault="00935291">
            <w:pPr>
              <w:keepNext/>
              <w:keepLines/>
              <w:spacing w:after="0" w:line="240" w:lineRule="auto"/>
              <w:jc w:val="right"/>
            </w:pPr>
            <w:r>
              <w:rPr>
                <w:sz w:val="18"/>
              </w:rPr>
              <w:t>8.919,47</w:t>
            </w:r>
          </w:p>
        </w:tc>
        <w:tc>
          <w:tcPr>
            <w:tcW w:w="700" w:type="dxa"/>
            <w:tcMar>
              <w:top w:w="0" w:type="dxa"/>
              <w:bottom w:w="0" w:type="dxa"/>
            </w:tcMar>
            <w:vAlign w:val="center"/>
          </w:tcPr>
          <w:p w:rsidR="00450441" w:rsidRDefault="00935291">
            <w:pPr>
              <w:keepNext/>
              <w:keepLines/>
              <w:spacing w:after="0" w:line="240" w:lineRule="auto"/>
              <w:jc w:val="right"/>
            </w:pPr>
            <w:r>
              <w:rPr>
                <w:sz w:val="18"/>
              </w:rPr>
              <w:t>-</w:t>
            </w:r>
          </w:p>
        </w:tc>
      </w:tr>
    </w:tbl>
    <w:p w:rsidR="00450441" w:rsidRDefault="00450441">
      <w:pPr>
        <w:spacing w:after="0"/>
      </w:pPr>
    </w:p>
    <w:p w:rsidR="00450441" w:rsidRDefault="00935291">
      <w:r>
        <w:t>Na kontu 235 su iskazane obveze za subvenciju komunalnog linijskog prijevoza u iznosu od 8.919,47 eura dok ih u godini ranije nije bilo jer je linija uspostavljena u 2025. godini.</w:t>
      </w:r>
    </w:p>
    <w:p w:rsidR="00450441" w:rsidRDefault="00450441"/>
    <w:p w:rsidR="00450441" w:rsidRDefault="00935291">
      <w:pPr>
        <w:keepNext/>
        <w:spacing w:line="240" w:lineRule="auto"/>
        <w:jc w:val="center"/>
      </w:pPr>
      <w:r>
        <w:rPr>
          <w:sz w:val="28"/>
        </w:rPr>
        <w:t>Bilješka 88.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27</w:t>
            </w:r>
          </w:p>
        </w:tc>
        <w:tc>
          <w:tcPr>
            <w:tcW w:w="3180" w:type="dxa"/>
            <w:tcMar>
              <w:top w:w="0" w:type="dxa"/>
              <w:bottom w:w="0" w:type="dxa"/>
            </w:tcMar>
            <w:vAlign w:val="center"/>
          </w:tcPr>
          <w:p w:rsidR="00450441" w:rsidRDefault="00935291">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rsidR="00450441" w:rsidRDefault="00935291">
            <w:pPr>
              <w:keepNext/>
              <w:keepLines/>
              <w:spacing w:after="0" w:line="240" w:lineRule="auto"/>
            </w:pPr>
            <w:r>
              <w:rPr>
                <w:sz w:val="18"/>
              </w:rPr>
              <w:t>27</w:t>
            </w:r>
          </w:p>
        </w:tc>
        <w:tc>
          <w:tcPr>
            <w:tcW w:w="1860" w:type="dxa"/>
            <w:tcMar>
              <w:top w:w="0" w:type="dxa"/>
              <w:bottom w:w="0" w:type="dxa"/>
            </w:tcMar>
            <w:vAlign w:val="center"/>
          </w:tcPr>
          <w:p w:rsidR="00450441" w:rsidRDefault="00935291">
            <w:pPr>
              <w:keepNext/>
              <w:keepLines/>
              <w:spacing w:after="0" w:line="240" w:lineRule="auto"/>
              <w:jc w:val="right"/>
            </w:pPr>
            <w:r>
              <w:rPr>
                <w:sz w:val="18"/>
              </w:rPr>
              <w:t>0,00</w:t>
            </w:r>
          </w:p>
        </w:tc>
        <w:tc>
          <w:tcPr>
            <w:tcW w:w="1860" w:type="dxa"/>
            <w:tcMar>
              <w:top w:w="0" w:type="dxa"/>
              <w:bottom w:w="0" w:type="dxa"/>
            </w:tcMar>
            <w:vAlign w:val="center"/>
          </w:tcPr>
          <w:p w:rsidR="00450441" w:rsidRDefault="00935291">
            <w:pPr>
              <w:keepNext/>
              <w:keepLines/>
              <w:spacing w:after="0" w:line="240" w:lineRule="auto"/>
              <w:jc w:val="right"/>
            </w:pPr>
            <w:r>
              <w:rPr>
                <w:sz w:val="18"/>
              </w:rPr>
              <w:t>38.075,39</w:t>
            </w:r>
          </w:p>
        </w:tc>
        <w:tc>
          <w:tcPr>
            <w:tcW w:w="700" w:type="dxa"/>
            <w:tcMar>
              <w:top w:w="0" w:type="dxa"/>
              <w:bottom w:w="0" w:type="dxa"/>
            </w:tcMar>
            <w:vAlign w:val="center"/>
          </w:tcPr>
          <w:p w:rsidR="00450441" w:rsidRDefault="00935291">
            <w:pPr>
              <w:keepNext/>
              <w:keepLines/>
              <w:spacing w:after="0" w:line="240" w:lineRule="auto"/>
              <w:jc w:val="right"/>
            </w:pPr>
            <w:r>
              <w:rPr>
                <w:sz w:val="18"/>
              </w:rPr>
              <w:t>-</w:t>
            </w:r>
          </w:p>
        </w:tc>
      </w:tr>
    </w:tbl>
    <w:p w:rsidR="00450441" w:rsidRDefault="00450441">
      <w:pPr>
        <w:spacing w:after="0"/>
      </w:pPr>
    </w:p>
    <w:p w:rsidR="00450441" w:rsidRDefault="00935291">
      <w:r>
        <w:t>Na kontu 27 je iskazan iznos od 38.075,39 eura kojeg u godini ranije nije bilo jer se je promijenilo pravilo knjiženja (u 2024 se je knjižilo na kontima 239, a u 2025. na 27). Odnosi se na obveze za jamčevne pologe, za naknadu za uređenje voda Hrvatskim vo</w:t>
      </w:r>
      <w:r>
        <w:t>dama, za naknadu za legaizaciju i obveze za proračunske korisnike.</w:t>
      </w:r>
    </w:p>
    <w:p w:rsidR="00450441" w:rsidRDefault="00935291">
      <w:r>
        <w:t>U obveznim analitičkim podacima, na kontu 272120 (ranije je to bio konto 239530) Obveze za jamčevne pologe, na dan 31.12.25. iznose 11.989,43 eura, dok su 01.01. iznosile 8.069,43 eura.</w:t>
      </w:r>
    </w:p>
    <w:p w:rsidR="00450441" w:rsidRDefault="00935291">
      <w:r>
        <w:t xml:space="preserve">1. </w:t>
      </w:r>
      <w:r>
        <w:t>ĐB - jamčevina vezana uz Natječaj o prodaji Općinske nekretnine 200,68</w:t>
      </w:r>
      <w:r>
        <w:br/>
        <w:t>2. SUSTAV JAVNIH BICIKALA D.O.O. ZG - jamstvo za otklanjanje nedostataka u jamstvenom roku 5.868,75</w:t>
      </w:r>
      <w:r>
        <w:br/>
        <w:t>3. ČALE D.O.O. - jamstvo za uredno ispunjenje ugovora o nadzoru rekonstrukcije i ener</w:t>
      </w:r>
      <w:r>
        <w:t>getske obnove zgrade vrtića 1.920,00</w:t>
      </w:r>
      <w:r>
        <w:br/>
        <w:t>4. DRAGO I MARINKO MARJANOVIĆ, KARLOVAC - jamstvo za ozbiljnost ponude JN 08/25 za uređenje park šume otočića Ošjak 2.000,00</w:t>
      </w:r>
      <w:r>
        <w:br/>
        <w:t>5. MEDIUS D.O.O. MLINI - jamstvo za ozbiljnost ponude za uređenje šetnica 2.000,00 </w:t>
      </w:r>
      <w:r>
        <w:br/>
        <w:t> UKUPNO 11</w:t>
      </w:r>
      <w:r>
        <w:t>.989,43 eura.</w:t>
      </w:r>
    </w:p>
    <w:p w:rsidR="00450441" w:rsidRDefault="00935291">
      <w:r>
        <w:t>Na kontu 27311 (ranije je bio konto 23955) Obveze za naplaćene tuđe prihode na 31.12.25. iznose 8.217,39 EUR, a 01.01. je stanje bilo 1.963,66 EUR. To se odnosi na obveze za Hrvatske vode u iznosu od 7.890,68 eura (samo za naplaćenu naknadu z</w:t>
      </w:r>
      <w:r>
        <w:t>a uređenje voda od fizičkih i pravnih osoba) i na obveze za naknadu za legalizaciju 326,71 eura.</w:t>
      </w:r>
    </w:p>
    <w:p w:rsidR="00450441" w:rsidRDefault="00935291">
      <w:r>
        <w:t>Na kontu 2741 Obveze za sredstva proračunskih korisnika u iznosu od 17.868,57 eura. Uvođenjem sustava Riznice, proračunski korisnici su ukinuli svoje žiro-raču</w:t>
      </w:r>
      <w:r>
        <w:t>ne te će se priljevi i odljevi za njih obavljati preko žiro-računa Općine.</w:t>
      </w:r>
    </w:p>
    <w:p w:rsidR="00450441" w:rsidRDefault="00935291">
      <w:r>
        <w:t> </w:t>
      </w:r>
    </w:p>
    <w:p w:rsidR="00450441" w:rsidRDefault="00450441"/>
    <w:p w:rsidR="00450441" w:rsidRDefault="00935291">
      <w:pPr>
        <w:keepNext/>
        <w:spacing w:line="240" w:lineRule="auto"/>
        <w:jc w:val="center"/>
      </w:pPr>
      <w:r>
        <w:rPr>
          <w:sz w:val="28"/>
        </w:rPr>
        <w:t>Bilješka 89.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dio 17</w:t>
            </w:r>
          </w:p>
        </w:tc>
        <w:tc>
          <w:tcPr>
            <w:tcW w:w="3180" w:type="dxa"/>
            <w:tcMar>
              <w:top w:w="0" w:type="dxa"/>
              <w:bottom w:w="0" w:type="dxa"/>
            </w:tcMar>
            <w:vAlign w:val="center"/>
          </w:tcPr>
          <w:p w:rsidR="00450441" w:rsidRDefault="00935291">
            <w:pPr>
              <w:keepNext/>
              <w:keepLines/>
              <w:spacing w:after="0" w:line="240" w:lineRule="auto"/>
            </w:pPr>
            <w:r>
              <w:rPr>
                <w:sz w:val="18"/>
              </w:rPr>
              <w:t>Potraživanja od prodaje nefinancijske imovine - nedospjela</w:t>
            </w:r>
          </w:p>
        </w:tc>
        <w:tc>
          <w:tcPr>
            <w:tcW w:w="700" w:type="dxa"/>
            <w:tcMar>
              <w:top w:w="0" w:type="dxa"/>
              <w:bottom w:w="0" w:type="dxa"/>
            </w:tcMar>
            <w:vAlign w:val="center"/>
          </w:tcPr>
          <w:p w:rsidR="00450441" w:rsidRDefault="00935291">
            <w:pPr>
              <w:keepNext/>
              <w:keepLines/>
              <w:spacing w:after="0" w:line="240" w:lineRule="auto"/>
            </w:pPr>
            <w:r>
              <w:rPr>
                <w:sz w:val="18"/>
              </w:rPr>
              <w:t>dio 17 N</w:t>
            </w:r>
          </w:p>
        </w:tc>
        <w:tc>
          <w:tcPr>
            <w:tcW w:w="1860" w:type="dxa"/>
            <w:tcMar>
              <w:top w:w="0" w:type="dxa"/>
              <w:bottom w:w="0" w:type="dxa"/>
            </w:tcMar>
            <w:vAlign w:val="center"/>
          </w:tcPr>
          <w:p w:rsidR="00450441" w:rsidRDefault="00935291">
            <w:pPr>
              <w:keepNext/>
              <w:keepLines/>
              <w:spacing w:after="0" w:line="240" w:lineRule="auto"/>
              <w:jc w:val="right"/>
            </w:pPr>
            <w:r>
              <w:rPr>
                <w:sz w:val="18"/>
              </w:rPr>
              <w:t>2.408,16</w:t>
            </w:r>
          </w:p>
        </w:tc>
        <w:tc>
          <w:tcPr>
            <w:tcW w:w="1860" w:type="dxa"/>
            <w:tcMar>
              <w:top w:w="0" w:type="dxa"/>
              <w:bottom w:w="0" w:type="dxa"/>
            </w:tcMar>
            <w:vAlign w:val="center"/>
          </w:tcPr>
          <w:p w:rsidR="00450441" w:rsidRDefault="00935291">
            <w:pPr>
              <w:keepNext/>
              <w:keepLines/>
              <w:spacing w:after="0" w:line="240" w:lineRule="auto"/>
              <w:jc w:val="right"/>
            </w:pPr>
            <w:r>
              <w:rPr>
                <w:sz w:val="18"/>
              </w:rPr>
              <w:t>1.126,34</w:t>
            </w:r>
          </w:p>
        </w:tc>
        <w:tc>
          <w:tcPr>
            <w:tcW w:w="700" w:type="dxa"/>
            <w:tcMar>
              <w:top w:w="0" w:type="dxa"/>
              <w:bottom w:w="0" w:type="dxa"/>
            </w:tcMar>
            <w:vAlign w:val="center"/>
          </w:tcPr>
          <w:p w:rsidR="00450441" w:rsidRDefault="00935291">
            <w:pPr>
              <w:keepNext/>
              <w:keepLines/>
              <w:spacing w:after="0" w:line="240" w:lineRule="auto"/>
              <w:jc w:val="right"/>
            </w:pPr>
            <w:r>
              <w:rPr>
                <w:sz w:val="18"/>
              </w:rPr>
              <w:t>46,8</w:t>
            </w:r>
          </w:p>
        </w:tc>
      </w:tr>
    </w:tbl>
    <w:p w:rsidR="00450441" w:rsidRDefault="00450441">
      <w:pPr>
        <w:spacing w:after="0"/>
      </w:pPr>
    </w:p>
    <w:p w:rsidR="00450441" w:rsidRDefault="00935291">
      <w:r>
        <w:t>Odnosi se na potraživanja od prodaje stanova na kojima je postojalo stanarsko pravo (društveno vlasništvo).</w:t>
      </w:r>
    </w:p>
    <w:p w:rsidR="00450441" w:rsidRDefault="00450441"/>
    <w:p w:rsidR="00450441" w:rsidRDefault="00935291">
      <w:pPr>
        <w:keepNext/>
        <w:spacing w:line="240" w:lineRule="auto"/>
        <w:jc w:val="center"/>
      </w:pPr>
      <w:r>
        <w:rPr>
          <w:sz w:val="28"/>
        </w:rPr>
        <w:t>Bilješka 90.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27212</w:t>
            </w:r>
          </w:p>
        </w:tc>
        <w:tc>
          <w:tcPr>
            <w:tcW w:w="3180" w:type="dxa"/>
            <w:tcMar>
              <w:top w:w="0" w:type="dxa"/>
              <w:bottom w:w="0" w:type="dxa"/>
            </w:tcMar>
            <w:vAlign w:val="center"/>
          </w:tcPr>
          <w:p w:rsidR="00450441" w:rsidRDefault="00935291">
            <w:pPr>
              <w:keepNext/>
              <w:keepLines/>
              <w:spacing w:after="0" w:line="240" w:lineRule="auto"/>
            </w:pPr>
            <w:r>
              <w:rPr>
                <w:sz w:val="18"/>
              </w:rPr>
              <w:t xml:space="preserve">Obveze za </w:t>
            </w:r>
            <w:r>
              <w:rPr>
                <w:sz w:val="18"/>
              </w:rPr>
              <w:t>jamčevne pologe</w:t>
            </w:r>
          </w:p>
        </w:tc>
        <w:tc>
          <w:tcPr>
            <w:tcW w:w="700" w:type="dxa"/>
            <w:tcMar>
              <w:top w:w="0" w:type="dxa"/>
              <w:bottom w:w="0" w:type="dxa"/>
            </w:tcMar>
            <w:vAlign w:val="center"/>
          </w:tcPr>
          <w:p w:rsidR="00450441" w:rsidRDefault="00935291">
            <w:pPr>
              <w:keepNext/>
              <w:keepLines/>
              <w:spacing w:after="0" w:line="240" w:lineRule="auto"/>
            </w:pPr>
            <w:r>
              <w:rPr>
                <w:sz w:val="18"/>
              </w:rPr>
              <w:t>27212</w:t>
            </w:r>
          </w:p>
        </w:tc>
        <w:tc>
          <w:tcPr>
            <w:tcW w:w="1860" w:type="dxa"/>
            <w:tcMar>
              <w:top w:w="0" w:type="dxa"/>
              <w:bottom w:w="0" w:type="dxa"/>
            </w:tcMar>
            <w:vAlign w:val="center"/>
          </w:tcPr>
          <w:p w:rsidR="00450441" w:rsidRDefault="00935291">
            <w:pPr>
              <w:keepNext/>
              <w:keepLines/>
              <w:spacing w:after="0" w:line="240" w:lineRule="auto"/>
              <w:jc w:val="right"/>
            </w:pPr>
            <w:r>
              <w:rPr>
                <w:sz w:val="18"/>
              </w:rPr>
              <w:t>0,00</w:t>
            </w:r>
          </w:p>
        </w:tc>
        <w:tc>
          <w:tcPr>
            <w:tcW w:w="1860" w:type="dxa"/>
            <w:tcMar>
              <w:top w:w="0" w:type="dxa"/>
              <w:bottom w:w="0" w:type="dxa"/>
            </w:tcMar>
            <w:vAlign w:val="center"/>
          </w:tcPr>
          <w:p w:rsidR="00450441" w:rsidRDefault="00935291">
            <w:pPr>
              <w:keepNext/>
              <w:keepLines/>
              <w:spacing w:after="0" w:line="240" w:lineRule="auto"/>
              <w:jc w:val="right"/>
            </w:pPr>
            <w:r>
              <w:rPr>
                <w:sz w:val="18"/>
              </w:rPr>
              <w:t>11.989,43</w:t>
            </w:r>
          </w:p>
        </w:tc>
        <w:tc>
          <w:tcPr>
            <w:tcW w:w="700" w:type="dxa"/>
            <w:tcMar>
              <w:top w:w="0" w:type="dxa"/>
              <w:bottom w:w="0" w:type="dxa"/>
            </w:tcMar>
            <w:vAlign w:val="center"/>
          </w:tcPr>
          <w:p w:rsidR="00450441" w:rsidRDefault="00935291">
            <w:pPr>
              <w:keepNext/>
              <w:keepLines/>
              <w:spacing w:after="0" w:line="240" w:lineRule="auto"/>
              <w:jc w:val="right"/>
            </w:pPr>
            <w:r>
              <w:rPr>
                <w:sz w:val="18"/>
              </w:rPr>
              <w:t>-</w:t>
            </w:r>
          </w:p>
        </w:tc>
      </w:tr>
    </w:tbl>
    <w:p w:rsidR="00450441" w:rsidRDefault="00450441">
      <w:pPr>
        <w:spacing w:after="0"/>
      </w:pPr>
    </w:p>
    <w:p w:rsidR="00450441" w:rsidRDefault="00935291">
      <w:r>
        <w:t>U obveznim analitičkim podacima, na kontu 272120 (ranije je to bio konto 239530) Obveze za jamčevne pologe, na dan 31.12.25. iznose 11.989,43 eura, dok su 01.01. iznosile 8.069,43 eura.</w:t>
      </w:r>
    </w:p>
    <w:p w:rsidR="00450441" w:rsidRDefault="00935291">
      <w:r>
        <w:t>1.    Đ. B. - jamčevina vezana uz Natječaj o prodaji Općinske nekretnine - 200,68 eura</w:t>
      </w:r>
      <w:r>
        <w:br/>
        <w:t>2.    SUSTAV JAVNIH BICIKALA D.O.O. ZG - jamstvo za otklanjanje nedostataka u jamstvenom roku - 5.868,75 eura</w:t>
      </w:r>
      <w:r>
        <w:br/>
        <w:t xml:space="preserve">3.    ČALE D.O.O. - jamstvo za uredno ispunjenje ugovora o </w:t>
      </w:r>
      <w:r>
        <w:t>nadzoru rekonstrukcije i energetske obnove zgrade vrtića - 1.920,00 eura</w:t>
      </w:r>
      <w:r>
        <w:br/>
        <w:t>4.    DRAGO I MARINKO MARJANOVIĆ, KARLOVAC - jamstvo za ozbiljnost ponude JN 08/25 za uređenje park šume otočića Ošjak - 2.000,00 eura</w:t>
      </w:r>
      <w:r>
        <w:br/>
        <w:t>5.    MEDIUS D.O.O. MLINI - jamstvo za ozbiljnos</w:t>
      </w:r>
      <w:r>
        <w:t>t ponude za uređenje šetnica - 2.000,00  eura</w:t>
      </w:r>
      <w:r>
        <w:br/>
        <w:t>    UKUPNO    11.989,43 EUR</w:t>
      </w:r>
    </w:p>
    <w:p w:rsidR="00450441" w:rsidRDefault="00935291">
      <w:r>
        <w:t> </w:t>
      </w:r>
    </w:p>
    <w:p w:rsidR="00450441" w:rsidRDefault="00450441"/>
    <w:p w:rsidR="00450441" w:rsidRDefault="00935291">
      <w:pPr>
        <w:keepNext/>
        <w:spacing w:line="240" w:lineRule="auto"/>
        <w:jc w:val="center"/>
      </w:pPr>
      <w:r>
        <w:rPr>
          <w:sz w:val="28"/>
        </w:rPr>
        <w:t>Bilješka 91.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27311</w:t>
            </w:r>
          </w:p>
        </w:tc>
        <w:tc>
          <w:tcPr>
            <w:tcW w:w="3180" w:type="dxa"/>
            <w:tcMar>
              <w:top w:w="0" w:type="dxa"/>
              <w:bottom w:w="0" w:type="dxa"/>
            </w:tcMar>
            <w:vAlign w:val="center"/>
          </w:tcPr>
          <w:p w:rsidR="00450441" w:rsidRDefault="00935291">
            <w:pPr>
              <w:keepNext/>
              <w:keepLines/>
              <w:spacing w:after="0" w:line="240" w:lineRule="auto"/>
            </w:pPr>
            <w:r>
              <w:rPr>
                <w:sz w:val="18"/>
              </w:rPr>
              <w:t>Obveze za naplaćene tuđe prihode</w:t>
            </w:r>
          </w:p>
        </w:tc>
        <w:tc>
          <w:tcPr>
            <w:tcW w:w="700" w:type="dxa"/>
            <w:tcMar>
              <w:top w:w="0" w:type="dxa"/>
              <w:bottom w:w="0" w:type="dxa"/>
            </w:tcMar>
            <w:vAlign w:val="center"/>
          </w:tcPr>
          <w:p w:rsidR="00450441" w:rsidRDefault="00935291">
            <w:pPr>
              <w:keepNext/>
              <w:keepLines/>
              <w:spacing w:after="0" w:line="240" w:lineRule="auto"/>
            </w:pPr>
            <w:r>
              <w:rPr>
                <w:sz w:val="18"/>
              </w:rPr>
              <w:t>27311</w:t>
            </w:r>
          </w:p>
        </w:tc>
        <w:tc>
          <w:tcPr>
            <w:tcW w:w="1860" w:type="dxa"/>
            <w:tcMar>
              <w:top w:w="0" w:type="dxa"/>
              <w:bottom w:w="0" w:type="dxa"/>
            </w:tcMar>
            <w:vAlign w:val="center"/>
          </w:tcPr>
          <w:p w:rsidR="00450441" w:rsidRDefault="00935291">
            <w:pPr>
              <w:keepNext/>
              <w:keepLines/>
              <w:spacing w:after="0" w:line="240" w:lineRule="auto"/>
              <w:jc w:val="right"/>
            </w:pPr>
            <w:r>
              <w:rPr>
                <w:sz w:val="18"/>
              </w:rPr>
              <w:t>0,00</w:t>
            </w:r>
          </w:p>
        </w:tc>
        <w:tc>
          <w:tcPr>
            <w:tcW w:w="1860" w:type="dxa"/>
            <w:tcMar>
              <w:top w:w="0" w:type="dxa"/>
              <w:bottom w:w="0" w:type="dxa"/>
            </w:tcMar>
            <w:vAlign w:val="center"/>
          </w:tcPr>
          <w:p w:rsidR="00450441" w:rsidRDefault="00935291">
            <w:pPr>
              <w:keepNext/>
              <w:keepLines/>
              <w:spacing w:after="0" w:line="240" w:lineRule="auto"/>
              <w:jc w:val="right"/>
            </w:pPr>
            <w:r>
              <w:rPr>
                <w:sz w:val="18"/>
              </w:rPr>
              <w:t>8.217,39</w:t>
            </w:r>
          </w:p>
        </w:tc>
        <w:tc>
          <w:tcPr>
            <w:tcW w:w="700" w:type="dxa"/>
            <w:tcMar>
              <w:top w:w="0" w:type="dxa"/>
              <w:bottom w:w="0" w:type="dxa"/>
            </w:tcMar>
            <w:vAlign w:val="center"/>
          </w:tcPr>
          <w:p w:rsidR="00450441" w:rsidRDefault="00935291">
            <w:pPr>
              <w:keepNext/>
              <w:keepLines/>
              <w:spacing w:after="0" w:line="240" w:lineRule="auto"/>
              <w:jc w:val="right"/>
            </w:pPr>
            <w:r>
              <w:rPr>
                <w:sz w:val="18"/>
              </w:rPr>
              <w:t>-</w:t>
            </w:r>
          </w:p>
        </w:tc>
      </w:tr>
    </w:tbl>
    <w:p w:rsidR="00450441" w:rsidRDefault="00450441">
      <w:pPr>
        <w:spacing w:after="0"/>
      </w:pPr>
    </w:p>
    <w:p w:rsidR="00450441" w:rsidRDefault="00935291">
      <w:r>
        <w:t xml:space="preserve">U obveznim analitičkim podacima, na kontu 27311 (ranije je bio konto 23955) Obveze za naplaćene tuđe prihode na 31.12.25. iznose 8.217,39 EUR, a 01.01. je stanje bilo 1.963,66 EUR. </w:t>
      </w:r>
      <w:r>
        <w:lastRenderedPageBreak/>
        <w:t xml:space="preserve">To se odnosi na obveze za Hrvatske vode u iznosu od 7.890,68 eura (samo za </w:t>
      </w:r>
      <w:r>
        <w:t>naplaćenu naknadu za uređenje voda od fizičkih i pravnih osoba) i na obveze za naknadu za legalizaciju 326,71 eura.</w:t>
      </w:r>
    </w:p>
    <w:p w:rsidR="00450441" w:rsidRDefault="00450441"/>
    <w:p w:rsidR="00450441" w:rsidRDefault="00935291">
      <w:pPr>
        <w:keepNext/>
        <w:spacing w:line="240" w:lineRule="auto"/>
        <w:jc w:val="center"/>
      </w:pPr>
      <w:r>
        <w:rPr>
          <w:sz w:val="28"/>
        </w:rPr>
        <w:t>Bilješka 92.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27411</w:t>
            </w:r>
          </w:p>
        </w:tc>
        <w:tc>
          <w:tcPr>
            <w:tcW w:w="3180" w:type="dxa"/>
            <w:tcMar>
              <w:top w:w="0" w:type="dxa"/>
              <w:bottom w:w="0" w:type="dxa"/>
            </w:tcMar>
            <w:vAlign w:val="center"/>
          </w:tcPr>
          <w:p w:rsidR="00450441" w:rsidRDefault="00935291">
            <w:pPr>
              <w:keepNext/>
              <w:keepLines/>
              <w:spacing w:after="0" w:line="240" w:lineRule="auto"/>
            </w:pPr>
            <w:r>
              <w:rPr>
                <w:sz w:val="18"/>
              </w:rPr>
              <w:t xml:space="preserve">Obveze proračuna za naplaćena </w:t>
            </w:r>
            <w:r>
              <w:rPr>
                <w:sz w:val="18"/>
              </w:rPr>
              <w:t>sredstva proračunskog korisnika</w:t>
            </w:r>
          </w:p>
        </w:tc>
        <w:tc>
          <w:tcPr>
            <w:tcW w:w="700" w:type="dxa"/>
            <w:tcMar>
              <w:top w:w="0" w:type="dxa"/>
              <w:bottom w:w="0" w:type="dxa"/>
            </w:tcMar>
            <w:vAlign w:val="center"/>
          </w:tcPr>
          <w:p w:rsidR="00450441" w:rsidRDefault="00935291">
            <w:pPr>
              <w:keepNext/>
              <w:keepLines/>
              <w:spacing w:after="0" w:line="240" w:lineRule="auto"/>
            </w:pPr>
            <w:r>
              <w:rPr>
                <w:sz w:val="18"/>
              </w:rPr>
              <w:t>27411</w:t>
            </w:r>
          </w:p>
        </w:tc>
        <w:tc>
          <w:tcPr>
            <w:tcW w:w="1860" w:type="dxa"/>
            <w:tcMar>
              <w:top w:w="0" w:type="dxa"/>
              <w:bottom w:w="0" w:type="dxa"/>
            </w:tcMar>
            <w:vAlign w:val="center"/>
          </w:tcPr>
          <w:p w:rsidR="00450441" w:rsidRDefault="00935291">
            <w:pPr>
              <w:keepNext/>
              <w:keepLines/>
              <w:spacing w:after="0" w:line="240" w:lineRule="auto"/>
              <w:jc w:val="right"/>
            </w:pPr>
            <w:r>
              <w:rPr>
                <w:sz w:val="18"/>
              </w:rPr>
              <w:t>0,00</w:t>
            </w:r>
          </w:p>
        </w:tc>
        <w:tc>
          <w:tcPr>
            <w:tcW w:w="1860" w:type="dxa"/>
            <w:tcMar>
              <w:top w:w="0" w:type="dxa"/>
              <w:bottom w:w="0" w:type="dxa"/>
            </w:tcMar>
            <w:vAlign w:val="center"/>
          </w:tcPr>
          <w:p w:rsidR="00450441" w:rsidRDefault="00935291">
            <w:pPr>
              <w:keepNext/>
              <w:keepLines/>
              <w:spacing w:after="0" w:line="240" w:lineRule="auto"/>
              <w:jc w:val="right"/>
            </w:pPr>
            <w:r>
              <w:rPr>
                <w:sz w:val="18"/>
              </w:rPr>
              <w:t>17.868,57</w:t>
            </w:r>
          </w:p>
        </w:tc>
        <w:tc>
          <w:tcPr>
            <w:tcW w:w="700" w:type="dxa"/>
            <w:tcMar>
              <w:top w:w="0" w:type="dxa"/>
              <w:bottom w:w="0" w:type="dxa"/>
            </w:tcMar>
            <w:vAlign w:val="center"/>
          </w:tcPr>
          <w:p w:rsidR="00450441" w:rsidRDefault="00935291">
            <w:pPr>
              <w:keepNext/>
              <w:keepLines/>
              <w:spacing w:after="0" w:line="240" w:lineRule="auto"/>
              <w:jc w:val="right"/>
            </w:pPr>
            <w:r>
              <w:rPr>
                <w:sz w:val="18"/>
              </w:rPr>
              <w:t>-</w:t>
            </w:r>
          </w:p>
        </w:tc>
      </w:tr>
    </w:tbl>
    <w:p w:rsidR="00450441" w:rsidRDefault="00450441">
      <w:pPr>
        <w:spacing w:after="0"/>
      </w:pPr>
    </w:p>
    <w:p w:rsidR="00450441" w:rsidRDefault="00935291">
      <w:r>
        <w:t>Na kontu 2741 Obveze za sredstva proračunskih korisnika u iznosu od 17.868,57 eura. Uvođenjem sustava Riznice, proračunski korisnici su ukinuli svoje žiro-račune te će se priljevi i odljevi za njih obavljati preko žiro-računa Općine.</w:t>
      </w:r>
    </w:p>
    <w:p w:rsidR="00450441" w:rsidRDefault="00935291">
      <w:r>
        <w:t> </w:t>
      </w:r>
    </w:p>
    <w:p w:rsidR="00450441" w:rsidRDefault="00450441"/>
    <w:p w:rsidR="00450441" w:rsidRDefault="00935291">
      <w:pPr>
        <w:keepNext/>
        <w:spacing w:line="240" w:lineRule="auto"/>
        <w:jc w:val="center"/>
      </w:pPr>
      <w:r>
        <w:rPr>
          <w:sz w:val="28"/>
        </w:rPr>
        <w:t>Bilješka 93.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 xml:space="preserve">Račun </w:t>
            </w:r>
            <w:r>
              <w:rPr>
                <w:b/>
                <w:sz w:val="18"/>
              </w:rPr>
              <w:t>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99651</w:t>
            </w:r>
          </w:p>
        </w:tc>
        <w:tc>
          <w:tcPr>
            <w:tcW w:w="3180" w:type="dxa"/>
            <w:tcMar>
              <w:top w:w="0" w:type="dxa"/>
              <w:bottom w:w="0" w:type="dxa"/>
            </w:tcMar>
            <w:vAlign w:val="center"/>
          </w:tcPr>
          <w:p w:rsidR="00450441" w:rsidRDefault="00935291">
            <w:pPr>
              <w:keepNext/>
              <w:keepLines/>
              <w:spacing w:after="0" w:line="240" w:lineRule="auto"/>
            </w:pPr>
            <w:r>
              <w:rPr>
                <w:sz w:val="18"/>
              </w:rPr>
              <w:t>Potencijalne obveze po osnovi sudskih sporova u tijeku</w:t>
            </w:r>
          </w:p>
        </w:tc>
        <w:tc>
          <w:tcPr>
            <w:tcW w:w="700" w:type="dxa"/>
            <w:tcMar>
              <w:top w:w="0" w:type="dxa"/>
              <w:bottom w:w="0" w:type="dxa"/>
            </w:tcMar>
            <w:vAlign w:val="center"/>
          </w:tcPr>
          <w:p w:rsidR="00450441" w:rsidRDefault="00935291">
            <w:pPr>
              <w:keepNext/>
              <w:keepLines/>
              <w:spacing w:after="0" w:line="240" w:lineRule="auto"/>
            </w:pPr>
            <w:r>
              <w:rPr>
                <w:sz w:val="18"/>
              </w:rPr>
              <w:t>99651</w:t>
            </w:r>
          </w:p>
        </w:tc>
        <w:tc>
          <w:tcPr>
            <w:tcW w:w="1860" w:type="dxa"/>
            <w:tcMar>
              <w:top w:w="0" w:type="dxa"/>
              <w:bottom w:w="0" w:type="dxa"/>
            </w:tcMar>
            <w:vAlign w:val="center"/>
          </w:tcPr>
          <w:p w:rsidR="00450441" w:rsidRDefault="00935291">
            <w:pPr>
              <w:keepNext/>
              <w:keepLines/>
              <w:spacing w:after="0" w:line="240" w:lineRule="auto"/>
              <w:jc w:val="right"/>
            </w:pPr>
            <w:r>
              <w:rPr>
                <w:sz w:val="18"/>
              </w:rPr>
              <w:t>29.725,50</w:t>
            </w:r>
          </w:p>
        </w:tc>
        <w:tc>
          <w:tcPr>
            <w:tcW w:w="1860" w:type="dxa"/>
            <w:tcMar>
              <w:top w:w="0" w:type="dxa"/>
              <w:bottom w:w="0" w:type="dxa"/>
            </w:tcMar>
            <w:vAlign w:val="center"/>
          </w:tcPr>
          <w:p w:rsidR="00450441" w:rsidRDefault="00935291">
            <w:pPr>
              <w:keepNext/>
              <w:keepLines/>
              <w:spacing w:after="0" w:line="240" w:lineRule="auto"/>
              <w:jc w:val="right"/>
            </w:pPr>
            <w:r>
              <w:rPr>
                <w:sz w:val="18"/>
              </w:rPr>
              <w:t>28.568,52</w:t>
            </w:r>
          </w:p>
        </w:tc>
        <w:tc>
          <w:tcPr>
            <w:tcW w:w="700" w:type="dxa"/>
            <w:tcMar>
              <w:top w:w="0" w:type="dxa"/>
              <w:bottom w:w="0" w:type="dxa"/>
            </w:tcMar>
            <w:vAlign w:val="center"/>
          </w:tcPr>
          <w:p w:rsidR="00450441" w:rsidRDefault="00935291">
            <w:pPr>
              <w:keepNext/>
              <w:keepLines/>
              <w:spacing w:after="0" w:line="240" w:lineRule="auto"/>
              <w:jc w:val="right"/>
            </w:pPr>
            <w:r>
              <w:rPr>
                <w:sz w:val="18"/>
              </w:rPr>
              <w:t>96,1</w:t>
            </w:r>
          </w:p>
        </w:tc>
      </w:tr>
    </w:tbl>
    <w:p w:rsidR="00450441" w:rsidRDefault="00450441">
      <w:pPr>
        <w:spacing w:after="0"/>
      </w:pPr>
    </w:p>
    <w:p w:rsidR="00450441" w:rsidRDefault="00935291">
      <w:r>
        <w:rPr>
          <w:b/>
        </w:rPr>
        <w:t>Obvezne Bilješke uz Bilancu- popis sudskih sporova u tijeku</w:t>
      </w:r>
    </w:p>
    <w:p w:rsidR="00450441" w:rsidRDefault="00935291">
      <w:r>
        <w:t>Stanje potencijalnih obveza po osnovi sudskih sporova u tijeku u 2025. godini, na dan 01.01. iznosi 29.725,50 EUR. Zavedeni sporovi u tekućoj godini iznose 15.233,54 EUR. Sporovi završeni u tekućoj godini su 16.390,52 EUR, te je stanje potencijalnih obveza</w:t>
      </w:r>
      <w:r>
        <w:t xml:space="preserve"> po sudskim sporovima na dan 31.12.2025. godine 28.568,52 EUR.</w:t>
      </w:r>
    </w:p>
    <w:p w:rsidR="00450441" w:rsidRDefault="00935291">
      <w:r>
        <w:t>Temeljem Izvješća Upravnog odjela za imovinsko-pravne poslove, gospodarenje prostorom i komunalne djelatnosti, o popisu sudskih-parničnih i izvanparničnih postupaka, u kojima je Općina Vela Luk</w:t>
      </w:r>
      <w:r>
        <w:t>a stranka, radi se evidencija u računovodstvu proračuna na kontima 991510 i 996510, dvaput, polugodišnje i godišnje.</w:t>
      </w:r>
    </w:p>
    <w:p w:rsidR="00450441" w:rsidRDefault="00450441"/>
    <w:p w:rsidR="00450441" w:rsidRDefault="00935291">
      <w:pPr>
        <w:keepNext/>
        <w:spacing w:line="240" w:lineRule="auto"/>
        <w:jc w:val="center"/>
      </w:pPr>
      <w:r>
        <w:rPr>
          <w:b/>
          <w:sz w:val="28"/>
        </w:rPr>
        <w:lastRenderedPageBreak/>
        <w:t>Izvještaj o rashodima prema funkcijskoj klasifikaciji</w:t>
      </w:r>
    </w:p>
    <w:p w:rsidR="00450441" w:rsidRDefault="00935291">
      <w:pPr>
        <w:keepNext/>
        <w:spacing w:line="240" w:lineRule="auto"/>
        <w:jc w:val="center"/>
      </w:pPr>
      <w:r>
        <w:rPr>
          <w:sz w:val="28"/>
        </w:rPr>
        <w:t>Bilješka 94.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450441">
            <w:pPr>
              <w:keepNext/>
              <w:keepLines/>
              <w:spacing w:after="0" w:line="240" w:lineRule="auto"/>
            </w:pPr>
          </w:p>
        </w:tc>
        <w:tc>
          <w:tcPr>
            <w:tcW w:w="3180" w:type="dxa"/>
            <w:tcMar>
              <w:top w:w="0" w:type="dxa"/>
              <w:bottom w:w="0" w:type="dxa"/>
            </w:tcMar>
            <w:vAlign w:val="center"/>
          </w:tcPr>
          <w:p w:rsidR="00450441" w:rsidRDefault="00935291">
            <w:pPr>
              <w:keepNext/>
              <w:keepLines/>
              <w:spacing w:after="0" w:line="240" w:lineRule="auto"/>
            </w:pPr>
            <w:r>
              <w:rPr>
                <w:sz w:val="18"/>
              </w:rPr>
              <w:t>Kontrolni zbroj (šifre 01+02+03+04+05+06+07+08+09+10)</w:t>
            </w:r>
          </w:p>
        </w:tc>
        <w:tc>
          <w:tcPr>
            <w:tcW w:w="700" w:type="dxa"/>
            <w:tcMar>
              <w:top w:w="0" w:type="dxa"/>
              <w:bottom w:w="0" w:type="dxa"/>
            </w:tcMar>
            <w:vAlign w:val="center"/>
          </w:tcPr>
          <w:p w:rsidR="00450441" w:rsidRDefault="00935291">
            <w:pPr>
              <w:keepNext/>
              <w:keepLines/>
              <w:spacing w:after="0" w:line="240" w:lineRule="auto"/>
            </w:pPr>
            <w:r>
              <w:rPr>
                <w:sz w:val="18"/>
              </w:rPr>
              <w:t>R1</w:t>
            </w:r>
          </w:p>
        </w:tc>
        <w:tc>
          <w:tcPr>
            <w:tcW w:w="1860" w:type="dxa"/>
            <w:tcMar>
              <w:top w:w="0" w:type="dxa"/>
              <w:bottom w:w="0" w:type="dxa"/>
            </w:tcMar>
            <w:vAlign w:val="center"/>
          </w:tcPr>
          <w:p w:rsidR="00450441" w:rsidRDefault="00935291">
            <w:pPr>
              <w:keepNext/>
              <w:keepLines/>
              <w:spacing w:after="0" w:line="240" w:lineRule="auto"/>
              <w:jc w:val="right"/>
            </w:pPr>
            <w:r>
              <w:rPr>
                <w:sz w:val="18"/>
              </w:rPr>
              <w:t>2.839.565,21</w:t>
            </w:r>
          </w:p>
        </w:tc>
        <w:tc>
          <w:tcPr>
            <w:tcW w:w="1860" w:type="dxa"/>
            <w:tcMar>
              <w:top w:w="0" w:type="dxa"/>
              <w:bottom w:w="0" w:type="dxa"/>
            </w:tcMar>
            <w:vAlign w:val="center"/>
          </w:tcPr>
          <w:p w:rsidR="00450441" w:rsidRDefault="00935291">
            <w:pPr>
              <w:keepNext/>
              <w:keepLines/>
              <w:spacing w:after="0" w:line="240" w:lineRule="auto"/>
              <w:jc w:val="right"/>
            </w:pPr>
            <w:r>
              <w:rPr>
                <w:sz w:val="18"/>
              </w:rPr>
              <w:t>3.701.546,18</w:t>
            </w:r>
          </w:p>
        </w:tc>
        <w:tc>
          <w:tcPr>
            <w:tcW w:w="700" w:type="dxa"/>
            <w:tcMar>
              <w:top w:w="0" w:type="dxa"/>
              <w:bottom w:w="0" w:type="dxa"/>
            </w:tcMar>
            <w:vAlign w:val="center"/>
          </w:tcPr>
          <w:p w:rsidR="00450441" w:rsidRDefault="00935291">
            <w:pPr>
              <w:keepNext/>
              <w:keepLines/>
              <w:spacing w:after="0" w:line="240" w:lineRule="auto"/>
              <w:jc w:val="right"/>
            </w:pPr>
            <w:r>
              <w:rPr>
                <w:sz w:val="18"/>
              </w:rPr>
              <w:t>130,4</w:t>
            </w:r>
          </w:p>
        </w:tc>
      </w:tr>
    </w:tbl>
    <w:p w:rsidR="00450441" w:rsidRDefault="00450441">
      <w:pPr>
        <w:spacing w:after="0"/>
      </w:pPr>
    </w:p>
    <w:p w:rsidR="00450441" w:rsidRDefault="00935291">
      <w:r>
        <w:t>Funkcijski se klasificiraju isključivo rashodi poslovanja i rashodi za nabavu nefinancijske imovine, dok se izdaci za financijsku imovinu i otplate zajmova (razred 5) ne razvrstavaju funkcijski, a time ni ne uključuju u izvještaj.</w:t>
      </w:r>
    </w:p>
    <w:p w:rsidR="00450441" w:rsidRDefault="00935291">
      <w:r>
        <w:t>Temeljna kontrola podatak</w:t>
      </w:r>
      <w:r>
        <w:t xml:space="preserve">a unesenih u Obrazac: RAS-funkcijski je slijedeća: šifra R1 Zbroj rashoda po svakoj funkciji, treba odgovarati razlici iznosa iskazanih u Obrascu PR-RAS na šifri Y034 - Ukupni rashodi i kontu 367 - Prijenosi proračunskim korisnicima iz nadležnog proračuna </w:t>
      </w:r>
      <w:r>
        <w:t>za financiranje redovne djelatnosti u oba stupca.</w:t>
      </w:r>
    </w:p>
    <w:p w:rsidR="00450441" w:rsidRDefault="00935291">
      <w:r>
        <w:t>Šifra Y034 (Ukupni rashodi) – šifra 367 (prijenosi proračunskim korisnicima) u PR-RAS-u = R1 u RAS-funkcijskom</w:t>
      </w:r>
    </w:p>
    <w:p w:rsidR="00450441" w:rsidRDefault="00935291">
      <w:r>
        <w:t>za 2024. godinu: 3.376.308,41 – 536.743,20 = 2.839.565,21 EUR</w:t>
      </w:r>
    </w:p>
    <w:p w:rsidR="00450441" w:rsidRDefault="00935291">
      <w:r>
        <w:t>za 2025. godinu: 4.408.150,91 – 7</w:t>
      </w:r>
      <w:r>
        <w:t>06.604,73 = 3.701.546,18 EUR</w:t>
      </w:r>
    </w:p>
    <w:p w:rsidR="00450441" w:rsidRDefault="00935291">
      <w:r>
        <w:t> </w:t>
      </w:r>
    </w:p>
    <w:p w:rsidR="00450441" w:rsidRDefault="00935291">
      <w:r>
        <w:t>S obzirom na to da proračunski korisnici u Obrascu RAS-funkcijski iskazuju svoje rashode po funkcijskog klasifikaciji neovisno o tome iz kojeg su izvora financirani (dakle uključujući i one financirane iz sredstava primljenih</w:t>
      </w:r>
      <w:r>
        <w:t xml:space="preserve"> iz Općine, Općina mora pri popunjavanju Obrasca RAS-funkcijski (razina 22) iz svojih ukupnih rashoda isključiti iznose prijenosa proračunskim korisnicima.</w:t>
      </w:r>
    </w:p>
    <w:p w:rsidR="00450441" w:rsidRDefault="00450441"/>
    <w:p w:rsidR="00450441" w:rsidRDefault="00935291">
      <w:pPr>
        <w:keepNext/>
        <w:spacing w:line="240" w:lineRule="auto"/>
        <w:jc w:val="center"/>
      </w:pPr>
      <w:r>
        <w:rPr>
          <w:b/>
          <w:sz w:val="28"/>
        </w:rPr>
        <w:t>Promjene u vrijednosti i obujmu imovine i obveza</w:t>
      </w:r>
    </w:p>
    <w:p w:rsidR="00450441" w:rsidRDefault="00935291">
      <w:pPr>
        <w:keepNext/>
        <w:spacing w:line="240" w:lineRule="auto"/>
        <w:jc w:val="center"/>
      </w:pPr>
      <w:r>
        <w:rPr>
          <w:sz w:val="28"/>
        </w:rPr>
        <w:t>Bilješka 95.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450441">
            <w:pPr>
              <w:keepNext/>
              <w:keepLines/>
              <w:spacing w:after="0" w:line="240" w:lineRule="auto"/>
            </w:pPr>
          </w:p>
        </w:tc>
        <w:tc>
          <w:tcPr>
            <w:tcW w:w="3180" w:type="dxa"/>
            <w:tcMar>
              <w:top w:w="0" w:type="dxa"/>
              <w:bottom w:w="0" w:type="dxa"/>
            </w:tcMar>
            <w:vAlign w:val="center"/>
          </w:tcPr>
          <w:p w:rsidR="00450441" w:rsidRDefault="00935291">
            <w:pPr>
              <w:keepNext/>
              <w:keepLines/>
              <w:spacing w:after="0" w:line="240" w:lineRule="auto"/>
            </w:pPr>
            <w:r>
              <w:rPr>
                <w:sz w:val="18"/>
              </w:rPr>
              <w:t>Neproizvedena dugotrajna imovina</w:t>
            </w:r>
          </w:p>
        </w:tc>
        <w:tc>
          <w:tcPr>
            <w:tcW w:w="700" w:type="dxa"/>
            <w:tcMar>
              <w:top w:w="0" w:type="dxa"/>
              <w:bottom w:w="0" w:type="dxa"/>
            </w:tcMar>
            <w:vAlign w:val="center"/>
          </w:tcPr>
          <w:p w:rsidR="00450441" w:rsidRDefault="00935291">
            <w:pPr>
              <w:keepNext/>
              <w:keepLines/>
              <w:spacing w:after="0" w:line="240" w:lineRule="auto"/>
            </w:pPr>
            <w:r>
              <w:rPr>
                <w:sz w:val="18"/>
              </w:rPr>
              <w:t>P002</w:t>
            </w:r>
          </w:p>
        </w:tc>
        <w:tc>
          <w:tcPr>
            <w:tcW w:w="1860" w:type="dxa"/>
            <w:tcMar>
              <w:top w:w="0" w:type="dxa"/>
              <w:bottom w:w="0" w:type="dxa"/>
            </w:tcMar>
            <w:vAlign w:val="center"/>
          </w:tcPr>
          <w:p w:rsidR="00450441" w:rsidRDefault="00935291">
            <w:pPr>
              <w:keepNext/>
              <w:keepLines/>
              <w:spacing w:after="0" w:line="240" w:lineRule="auto"/>
              <w:jc w:val="right"/>
            </w:pPr>
            <w:r>
              <w:rPr>
                <w:sz w:val="18"/>
              </w:rPr>
              <w:t>7.500,00</w:t>
            </w:r>
          </w:p>
        </w:tc>
        <w:tc>
          <w:tcPr>
            <w:tcW w:w="1860" w:type="dxa"/>
            <w:tcMar>
              <w:top w:w="0" w:type="dxa"/>
              <w:bottom w:w="0" w:type="dxa"/>
            </w:tcMar>
            <w:vAlign w:val="center"/>
          </w:tcPr>
          <w:p w:rsidR="00450441" w:rsidRDefault="00935291">
            <w:pPr>
              <w:keepNext/>
              <w:keepLines/>
              <w:spacing w:after="0" w:line="240" w:lineRule="auto"/>
              <w:jc w:val="right"/>
            </w:pPr>
            <w:r>
              <w:rPr>
                <w:sz w:val="18"/>
              </w:rPr>
              <w:t>0,00</w:t>
            </w:r>
          </w:p>
        </w:tc>
        <w:tc>
          <w:tcPr>
            <w:tcW w:w="700" w:type="dxa"/>
            <w:tcMar>
              <w:top w:w="0" w:type="dxa"/>
              <w:bottom w:w="0" w:type="dxa"/>
            </w:tcMar>
            <w:vAlign w:val="center"/>
          </w:tcPr>
          <w:p w:rsidR="00450441" w:rsidRDefault="00935291">
            <w:pPr>
              <w:keepNext/>
              <w:keepLines/>
              <w:spacing w:after="0" w:line="240" w:lineRule="auto"/>
              <w:jc w:val="right"/>
            </w:pPr>
            <w:r>
              <w:rPr>
                <w:sz w:val="18"/>
              </w:rPr>
              <w:t>0</w:t>
            </w:r>
          </w:p>
        </w:tc>
      </w:tr>
    </w:tbl>
    <w:p w:rsidR="00450441" w:rsidRDefault="00450441">
      <w:pPr>
        <w:spacing w:after="0"/>
      </w:pPr>
    </w:p>
    <w:p w:rsidR="00450441" w:rsidRDefault="00935291">
      <w:r>
        <w:t>Na šifri P002 upisan je iznos povećanja vrijednosti zemljišta u Zubaćoj, u naravi okućnica, u iznosu od 7.500,00 eura jer je ponuđena veća cijena od procjene, na koju je sklopljen i kupoprodajni ugovor.</w:t>
      </w:r>
    </w:p>
    <w:p w:rsidR="00450441" w:rsidRDefault="00450441"/>
    <w:p w:rsidR="00450441" w:rsidRDefault="00935291">
      <w:pPr>
        <w:keepNext/>
        <w:spacing w:line="240" w:lineRule="auto"/>
        <w:jc w:val="center"/>
      </w:pPr>
      <w:r>
        <w:rPr>
          <w:sz w:val="28"/>
        </w:rPr>
        <w:t>Bilješka 96.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450441">
            <w:pPr>
              <w:keepNext/>
              <w:keepLines/>
              <w:spacing w:after="0" w:line="240" w:lineRule="auto"/>
            </w:pPr>
          </w:p>
        </w:tc>
        <w:tc>
          <w:tcPr>
            <w:tcW w:w="3180" w:type="dxa"/>
            <w:tcMar>
              <w:top w:w="0" w:type="dxa"/>
              <w:bottom w:w="0" w:type="dxa"/>
            </w:tcMar>
            <w:vAlign w:val="center"/>
          </w:tcPr>
          <w:p w:rsidR="00450441" w:rsidRDefault="00935291">
            <w:pPr>
              <w:keepNext/>
              <w:keepLines/>
              <w:spacing w:after="0" w:line="240" w:lineRule="auto"/>
            </w:pPr>
            <w:r>
              <w:rPr>
                <w:sz w:val="18"/>
              </w:rPr>
              <w:t>Proizvedena dugotrajna imovina</w:t>
            </w:r>
          </w:p>
        </w:tc>
        <w:tc>
          <w:tcPr>
            <w:tcW w:w="700" w:type="dxa"/>
            <w:tcMar>
              <w:top w:w="0" w:type="dxa"/>
              <w:bottom w:w="0" w:type="dxa"/>
            </w:tcMar>
            <w:vAlign w:val="center"/>
          </w:tcPr>
          <w:p w:rsidR="00450441" w:rsidRDefault="00935291">
            <w:pPr>
              <w:keepNext/>
              <w:keepLines/>
              <w:spacing w:after="0" w:line="240" w:lineRule="auto"/>
            </w:pPr>
            <w:r>
              <w:rPr>
                <w:sz w:val="18"/>
              </w:rPr>
              <w:t>P003</w:t>
            </w:r>
          </w:p>
        </w:tc>
        <w:tc>
          <w:tcPr>
            <w:tcW w:w="1860" w:type="dxa"/>
            <w:tcMar>
              <w:top w:w="0" w:type="dxa"/>
              <w:bottom w:w="0" w:type="dxa"/>
            </w:tcMar>
            <w:vAlign w:val="center"/>
          </w:tcPr>
          <w:p w:rsidR="00450441" w:rsidRDefault="00935291">
            <w:pPr>
              <w:keepNext/>
              <w:keepLines/>
              <w:spacing w:after="0" w:line="240" w:lineRule="auto"/>
              <w:jc w:val="right"/>
            </w:pPr>
            <w:r>
              <w:rPr>
                <w:sz w:val="18"/>
              </w:rPr>
              <w:t>0,00</w:t>
            </w:r>
          </w:p>
        </w:tc>
        <w:tc>
          <w:tcPr>
            <w:tcW w:w="1860" w:type="dxa"/>
            <w:tcMar>
              <w:top w:w="0" w:type="dxa"/>
              <w:bottom w:w="0" w:type="dxa"/>
            </w:tcMar>
            <w:vAlign w:val="center"/>
          </w:tcPr>
          <w:p w:rsidR="00450441" w:rsidRDefault="00935291">
            <w:pPr>
              <w:keepNext/>
              <w:keepLines/>
              <w:spacing w:after="0" w:line="240" w:lineRule="auto"/>
              <w:jc w:val="right"/>
            </w:pPr>
            <w:r>
              <w:rPr>
                <w:sz w:val="18"/>
              </w:rPr>
              <w:t>473.080,19</w:t>
            </w:r>
          </w:p>
        </w:tc>
        <w:tc>
          <w:tcPr>
            <w:tcW w:w="700" w:type="dxa"/>
            <w:tcMar>
              <w:top w:w="0" w:type="dxa"/>
              <w:bottom w:w="0" w:type="dxa"/>
            </w:tcMar>
            <w:vAlign w:val="center"/>
          </w:tcPr>
          <w:p w:rsidR="00450441" w:rsidRDefault="00935291">
            <w:pPr>
              <w:keepNext/>
              <w:keepLines/>
              <w:spacing w:after="0" w:line="240" w:lineRule="auto"/>
              <w:jc w:val="right"/>
            </w:pPr>
            <w:r>
              <w:rPr>
                <w:sz w:val="18"/>
              </w:rPr>
              <w:t>-</w:t>
            </w:r>
          </w:p>
        </w:tc>
      </w:tr>
    </w:tbl>
    <w:p w:rsidR="00450441" w:rsidRDefault="00450441">
      <w:pPr>
        <w:spacing w:after="0"/>
      </w:pPr>
    </w:p>
    <w:p w:rsidR="00450441" w:rsidRDefault="00935291">
      <w:r>
        <w:t>Na šifri P003 od ove godine se uvodi iskazivanje ispravka vrijednosti (IV) dugotrajne imovine, koja je ispravljena u ukupnom iznosu od 473.080,19 eura, a odnosi se na:</w:t>
      </w:r>
    </w:p>
    <w:p w:rsidR="00450441" w:rsidRDefault="00935291">
      <w:r>
        <w:t>- IV građevinskih objekata (konta podskupine 021) 391.900,96 eura</w:t>
      </w:r>
    </w:p>
    <w:p w:rsidR="00450441" w:rsidRDefault="00935291">
      <w:r>
        <w:t>- IV postrojenja i opr</w:t>
      </w:r>
      <w:r>
        <w:t>eme (022) 34.392,13 eura</w:t>
      </w:r>
    </w:p>
    <w:p w:rsidR="00450441" w:rsidRDefault="00935291">
      <w:r>
        <w:t>- IV prijevoznih sredstava - javni bicikli (023) 4.408,09 eura i</w:t>
      </w:r>
    </w:p>
    <w:p w:rsidR="00450441" w:rsidRDefault="00935291">
      <w:r>
        <w:t>- IV nematerijalne proizvedene imovine (026) 42.379,01 eura.</w:t>
      </w:r>
    </w:p>
    <w:p w:rsidR="00450441" w:rsidRDefault="00935291">
      <w:r>
        <w:t> </w:t>
      </w:r>
    </w:p>
    <w:p w:rsidR="00450441" w:rsidRDefault="00450441"/>
    <w:p w:rsidR="00450441" w:rsidRDefault="00935291">
      <w:pPr>
        <w:keepNext/>
        <w:spacing w:line="240" w:lineRule="auto"/>
        <w:jc w:val="center"/>
      </w:pPr>
      <w:r>
        <w:rPr>
          <w:sz w:val="28"/>
        </w:rPr>
        <w:t>Bilješka 97.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935291">
            <w:pPr>
              <w:keepNext/>
              <w:keepLines/>
              <w:spacing w:after="0" w:line="240" w:lineRule="auto"/>
            </w:pPr>
            <w:r>
              <w:rPr>
                <w:sz w:val="18"/>
              </w:rPr>
              <w:t>91512</w:t>
            </w:r>
          </w:p>
        </w:tc>
        <w:tc>
          <w:tcPr>
            <w:tcW w:w="3180" w:type="dxa"/>
            <w:tcMar>
              <w:top w:w="0" w:type="dxa"/>
              <w:bottom w:w="0" w:type="dxa"/>
            </w:tcMar>
            <w:vAlign w:val="center"/>
          </w:tcPr>
          <w:p w:rsidR="00450441" w:rsidRDefault="00935291">
            <w:pPr>
              <w:keepNext/>
              <w:keepLines/>
              <w:spacing w:after="0" w:line="240" w:lineRule="auto"/>
            </w:pPr>
            <w:r>
              <w:rPr>
                <w:sz w:val="18"/>
              </w:rPr>
              <w:t>Promjene u obujmu imovine (šifre P016+P023)</w:t>
            </w:r>
          </w:p>
        </w:tc>
        <w:tc>
          <w:tcPr>
            <w:tcW w:w="700" w:type="dxa"/>
            <w:tcMar>
              <w:top w:w="0" w:type="dxa"/>
              <w:bottom w:w="0" w:type="dxa"/>
            </w:tcMar>
            <w:vAlign w:val="center"/>
          </w:tcPr>
          <w:p w:rsidR="00450441" w:rsidRDefault="00935291">
            <w:pPr>
              <w:keepNext/>
              <w:keepLines/>
              <w:spacing w:after="0" w:line="240" w:lineRule="auto"/>
            </w:pPr>
            <w:r>
              <w:rPr>
                <w:sz w:val="18"/>
              </w:rPr>
              <w:t>91512</w:t>
            </w:r>
          </w:p>
        </w:tc>
        <w:tc>
          <w:tcPr>
            <w:tcW w:w="1860" w:type="dxa"/>
            <w:tcMar>
              <w:top w:w="0" w:type="dxa"/>
              <w:bottom w:w="0" w:type="dxa"/>
            </w:tcMar>
            <w:vAlign w:val="center"/>
          </w:tcPr>
          <w:p w:rsidR="00450441" w:rsidRDefault="00935291">
            <w:pPr>
              <w:keepNext/>
              <w:keepLines/>
              <w:spacing w:after="0" w:line="240" w:lineRule="auto"/>
              <w:jc w:val="right"/>
            </w:pPr>
            <w:r>
              <w:rPr>
                <w:sz w:val="18"/>
              </w:rPr>
              <w:t>0,00</w:t>
            </w:r>
          </w:p>
        </w:tc>
        <w:tc>
          <w:tcPr>
            <w:tcW w:w="1860" w:type="dxa"/>
            <w:tcMar>
              <w:top w:w="0" w:type="dxa"/>
              <w:bottom w:w="0" w:type="dxa"/>
            </w:tcMar>
            <w:vAlign w:val="center"/>
          </w:tcPr>
          <w:p w:rsidR="00450441" w:rsidRDefault="00935291">
            <w:pPr>
              <w:keepNext/>
              <w:keepLines/>
              <w:spacing w:after="0" w:line="240" w:lineRule="auto"/>
              <w:jc w:val="right"/>
            </w:pPr>
            <w:r>
              <w:rPr>
                <w:sz w:val="18"/>
              </w:rPr>
              <w:t>7.800,23</w:t>
            </w:r>
          </w:p>
        </w:tc>
        <w:tc>
          <w:tcPr>
            <w:tcW w:w="700" w:type="dxa"/>
            <w:tcMar>
              <w:top w:w="0" w:type="dxa"/>
              <w:bottom w:w="0" w:type="dxa"/>
            </w:tcMar>
            <w:vAlign w:val="center"/>
          </w:tcPr>
          <w:p w:rsidR="00450441" w:rsidRDefault="00935291">
            <w:pPr>
              <w:keepNext/>
              <w:keepLines/>
              <w:spacing w:after="0" w:line="240" w:lineRule="auto"/>
              <w:jc w:val="right"/>
            </w:pPr>
            <w:r>
              <w:rPr>
                <w:sz w:val="18"/>
              </w:rPr>
              <w:t>-</w:t>
            </w:r>
          </w:p>
        </w:tc>
      </w:tr>
    </w:tbl>
    <w:p w:rsidR="00450441" w:rsidRDefault="00450441">
      <w:pPr>
        <w:spacing w:after="0"/>
      </w:pPr>
    </w:p>
    <w:p w:rsidR="00450441" w:rsidRDefault="00935291">
      <w:r>
        <w:t>Na šifri P029 upisan je iznos smanjenja od 7.800,23 EUR, a odnosi se na otpisana zastarjela i nenaplativa potraživanja prema prijedlogu i odluci za otpis potraživanja, prema rješenju suda ili drugostupanjskom rješenju ili jer je pogrešno zaduženo.</w:t>
      </w:r>
    </w:p>
    <w:p w:rsidR="00450441" w:rsidRDefault="00935291">
      <w:r>
        <w:t>Iznos ot</w:t>
      </w:r>
      <w:r>
        <w:t>pisanih potraživanja u 2025. godini iskazan u eurima:</w:t>
      </w:r>
    </w:p>
    <w:p w:rsidR="00450441" w:rsidRDefault="00935291">
      <w:r>
        <w:t>1. Komunalna naknada – domaćinstva 1.228,33</w:t>
      </w:r>
      <w:r>
        <w:br/>
        <w:t>2. Komunalna naknada - poduzeća 1.011,66</w:t>
      </w:r>
      <w:r>
        <w:br/>
        <w:t>3. Naknada za uređenje voda -domaćinstva 1.918,81</w:t>
      </w:r>
      <w:r>
        <w:br/>
        <w:t>4. Naknada za uređenje voda -poduzeća 265,51</w:t>
      </w:r>
      <w:r>
        <w:br/>
        <w:t>5. Porez na kuće za od</w:t>
      </w:r>
      <w:r>
        <w:t>mor 633,35</w:t>
      </w:r>
      <w:r>
        <w:br/>
        <w:t>6. Porez na potrošnju 818,84</w:t>
      </w:r>
      <w:r>
        <w:br/>
        <w:t>7. Porez na javne površine 1.134,95</w:t>
      </w:r>
      <w:r>
        <w:br/>
        <w:t>8. Zakup poslovnog prostora 149,30</w:t>
      </w:r>
      <w:r>
        <w:br/>
        <w:t>9.  Račun za refundaciju održavanja programa NUV Hrvatskim vodama iz 2024. 639,48</w:t>
      </w:r>
      <w:r>
        <w:br/>
        <w:t> UKUPNO 7.800,23</w:t>
      </w:r>
    </w:p>
    <w:p w:rsidR="00450441" w:rsidRDefault="00935291">
      <w:r>
        <w:t> </w:t>
      </w:r>
    </w:p>
    <w:p w:rsidR="00450441" w:rsidRDefault="00935291">
      <w:r>
        <w:lastRenderedPageBreak/>
        <w:t> </w:t>
      </w:r>
    </w:p>
    <w:p w:rsidR="00450441" w:rsidRDefault="00935291">
      <w:r>
        <w:t> </w:t>
      </w:r>
    </w:p>
    <w:p w:rsidR="00450441" w:rsidRDefault="00450441"/>
    <w:p w:rsidR="00450441" w:rsidRDefault="00935291">
      <w:pPr>
        <w:keepNext/>
        <w:spacing w:line="240" w:lineRule="auto"/>
        <w:jc w:val="center"/>
      </w:pPr>
      <w:r>
        <w:rPr>
          <w:b/>
          <w:sz w:val="28"/>
        </w:rPr>
        <w:t>Izvještaj o obvezama</w:t>
      </w:r>
    </w:p>
    <w:p w:rsidR="00450441" w:rsidRDefault="00935291">
      <w:pPr>
        <w:keepNext/>
        <w:spacing w:line="240" w:lineRule="auto"/>
        <w:jc w:val="center"/>
      </w:pPr>
      <w:r>
        <w:rPr>
          <w:sz w:val="28"/>
        </w:rPr>
        <w:t>Bilješka 98.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50441">
        <w:tblPrEx>
          <w:tblCellMar>
            <w:top w:w="0" w:type="dxa"/>
            <w:bottom w:w="0" w:type="dxa"/>
          </w:tblCellMar>
        </w:tblPrEx>
        <w:trPr>
          <w:cantSplit/>
        </w:trPr>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Račun</w:t>
            </w:r>
            <w:r>
              <w:rPr>
                <w:b/>
                <w:sz w:val="18"/>
              </w:rPr>
              <w:t xml:space="preserve"> iz rač. plana</w:t>
            </w:r>
          </w:p>
        </w:tc>
        <w:tc>
          <w:tcPr>
            <w:tcW w:w="318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450441" w:rsidRDefault="00935291">
            <w:pPr>
              <w:keepNext/>
              <w:keepLines/>
              <w:spacing w:after="0" w:line="240" w:lineRule="auto"/>
              <w:jc w:val="center"/>
            </w:pPr>
            <w:r>
              <w:rPr>
                <w:b/>
                <w:sz w:val="18"/>
              </w:rPr>
              <w:t>Indeks (%)</w:t>
            </w:r>
          </w:p>
        </w:tc>
      </w:tr>
      <w:tr w:rsidR="00450441">
        <w:tblPrEx>
          <w:tblCellMar>
            <w:top w:w="0" w:type="dxa"/>
            <w:bottom w:w="0" w:type="dxa"/>
          </w:tblCellMar>
        </w:tblPrEx>
        <w:trPr>
          <w:cantSplit/>
          <w:trHeight w:val="560"/>
        </w:trPr>
        <w:tc>
          <w:tcPr>
            <w:tcW w:w="700" w:type="dxa"/>
            <w:tcMar>
              <w:top w:w="0" w:type="dxa"/>
              <w:bottom w:w="0" w:type="dxa"/>
            </w:tcMar>
            <w:vAlign w:val="center"/>
          </w:tcPr>
          <w:p w:rsidR="00450441" w:rsidRDefault="00450441">
            <w:pPr>
              <w:keepNext/>
              <w:keepLines/>
              <w:spacing w:after="0" w:line="240" w:lineRule="auto"/>
            </w:pPr>
          </w:p>
        </w:tc>
        <w:tc>
          <w:tcPr>
            <w:tcW w:w="3180" w:type="dxa"/>
            <w:tcMar>
              <w:top w:w="0" w:type="dxa"/>
              <w:bottom w:w="0" w:type="dxa"/>
            </w:tcMar>
            <w:vAlign w:val="center"/>
          </w:tcPr>
          <w:p w:rsidR="00450441" w:rsidRDefault="00935291">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450441" w:rsidRDefault="00935291">
            <w:pPr>
              <w:keepNext/>
              <w:keepLines/>
              <w:spacing w:after="0" w:line="240" w:lineRule="auto"/>
            </w:pPr>
            <w:r>
              <w:rPr>
                <w:sz w:val="18"/>
              </w:rPr>
              <w:t>V007</w:t>
            </w:r>
          </w:p>
        </w:tc>
        <w:tc>
          <w:tcPr>
            <w:tcW w:w="1860" w:type="dxa"/>
            <w:tcMar>
              <w:top w:w="0" w:type="dxa"/>
              <w:bottom w:w="0" w:type="dxa"/>
            </w:tcMar>
            <w:vAlign w:val="center"/>
          </w:tcPr>
          <w:p w:rsidR="00450441" w:rsidRDefault="00935291">
            <w:pPr>
              <w:keepNext/>
              <w:keepLines/>
              <w:spacing w:after="0" w:line="240" w:lineRule="auto"/>
              <w:jc w:val="right"/>
            </w:pPr>
            <w:r>
              <w:rPr>
                <w:sz w:val="18"/>
              </w:rPr>
              <w:t>480,23</w:t>
            </w:r>
          </w:p>
        </w:tc>
        <w:tc>
          <w:tcPr>
            <w:tcW w:w="700" w:type="dxa"/>
            <w:tcMar>
              <w:top w:w="0" w:type="dxa"/>
              <w:bottom w:w="0" w:type="dxa"/>
            </w:tcMar>
            <w:vAlign w:val="center"/>
          </w:tcPr>
          <w:p w:rsidR="00450441" w:rsidRDefault="00935291">
            <w:pPr>
              <w:keepNext/>
              <w:keepLines/>
              <w:spacing w:after="0" w:line="240" w:lineRule="auto"/>
              <w:jc w:val="right"/>
            </w:pPr>
            <w:r>
              <w:rPr>
                <w:sz w:val="18"/>
              </w:rPr>
              <w:t>-</w:t>
            </w:r>
          </w:p>
        </w:tc>
      </w:tr>
    </w:tbl>
    <w:p w:rsidR="00450441" w:rsidRDefault="00450441">
      <w:pPr>
        <w:spacing w:after="0"/>
      </w:pPr>
    </w:p>
    <w:p w:rsidR="00450441" w:rsidRDefault="00935291">
      <w:r>
        <w:t>Stanje obveza na početku izvještajnog razdoblja na šifri V 001 je 403.665,95 EUR (dok je u Izvještaju o obvezama za isto razdoblje prošle godine bilo 109.164,41 EUR). Na kraju izvještajnog razdoblja na šifri V 006 je stanje nedospjelih obveza 575.410,15 EU</w:t>
      </w:r>
      <w:r>
        <w:t>R. Dospjele obveze iznose 480,23 eura, a odnose se na račun od Tommy d.o.o. na iznos od 327,37 eura, cvjećarnice Dada 62,86 eura i obrta Proizd 90,00 eura.</w:t>
      </w:r>
    </w:p>
    <w:p w:rsidR="00450441" w:rsidRDefault="00935291">
      <w:r>
        <w:t>OBVEZE na dan 31.12.2025. godine iznose 575.410,15 EUR:</w:t>
      </w:r>
      <w:r>
        <w:br/>
        <w:t>1. Neizmirene obveze prema dobavljačima izno</w:t>
      </w:r>
      <w:r>
        <w:t>se ………………………..165.199,41 eura</w:t>
      </w:r>
    </w:p>
    <w:p w:rsidR="00450441" w:rsidRDefault="00935291">
      <w:r>
        <w:t>2. Obveze za otkupe zemljišta (plaćanje nakon uknjižbe) iznose ………..…..8.892,98 eura</w:t>
      </w:r>
    </w:p>
    <w:p w:rsidR="00450441" w:rsidRDefault="00935291">
      <w:r>
        <w:t>3. Rashodi budućih razdoblja za novorođenu djecu – obveze za 3. dijete i više u obitelji</w:t>
      </w:r>
    </w:p>
    <w:p w:rsidR="00450441" w:rsidRDefault="00935291">
      <w:r>
        <w:t>- isplata mjesečno kroz 5 godina iznose ………………………………</w:t>
      </w:r>
      <w:r>
        <w:t>……27.141,95 eura</w:t>
      </w:r>
    </w:p>
    <w:p w:rsidR="00450441" w:rsidRDefault="00935291">
      <w:r>
        <w:t>4. Rashodi budućih razdoblja za najam zemljišta – A. R…...……….……….. 106,19 eura</w:t>
      </w:r>
    </w:p>
    <w:p w:rsidR="00450441" w:rsidRDefault="00935291">
      <w:r>
        <w:t>5. Obveze za primljene jamčevine …………………………………………11.989,43 eura</w:t>
      </w:r>
    </w:p>
    <w:p w:rsidR="00450441" w:rsidRDefault="00935291">
      <w:r>
        <w:t>6. Obveze za HRVATSKE VODE …………………………………….…... 7.890,68 eura</w:t>
      </w:r>
    </w:p>
    <w:p w:rsidR="00450441" w:rsidRDefault="00935291">
      <w:r>
        <w:t>7. Obveze za naknadu za legalizaciju ……………………………………...…326,71 eura</w:t>
      </w:r>
    </w:p>
    <w:p w:rsidR="00450441" w:rsidRDefault="00935291">
      <w:r>
        <w:t>8. Obveze za PDV po IR ……………………………………………….…...1.693,06 eura</w:t>
      </w:r>
    </w:p>
    <w:p w:rsidR="00450441" w:rsidRDefault="00935291">
      <w:r>
        <w:t>9. Obveze za PDV po UR ………………………………………………… 13.068,57 eura</w:t>
      </w:r>
    </w:p>
    <w:p w:rsidR="00450441" w:rsidRDefault="00935291">
      <w:r>
        <w:t>10. Obveze za glavnicu i kamate-kredit HBOR-a za modernizaciju j. rasvjete LED tehnologijom     …………………………………………………………..321.232,60 eura</w:t>
      </w:r>
    </w:p>
    <w:p w:rsidR="00450441" w:rsidRDefault="00935291">
      <w:r>
        <w:t>11. Obveze proračuna za proračunske korisnike…………………………..17.868,57 eura</w:t>
      </w:r>
      <w:r>
        <w:br/>
        <w:t> </w:t>
      </w:r>
    </w:p>
    <w:p w:rsidR="00450441" w:rsidRDefault="00935291">
      <w:r>
        <w:t>Neizmirene obveze prema dobavljačima na dan 31</w:t>
      </w:r>
      <w:r>
        <w:t>.12.2025. godine u eurima:</w:t>
      </w:r>
      <w:r>
        <w:br/>
      </w:r>
      <w:r>
        <w:br/>
        <w:t>1. Komunalne djelatnosti d.o.o. Vela Luka 14.750,00</w:t>
      </w:r>
      <w:r>
        <w:br/>
        <w:t>2. EXIT INFORMATIKA Vela Luka 175,00</w:t>
      </w:r>
      <w:r>
        <w:br/>
      </w:r>
      <w:r>
        <w:lastRenderedPageBreak/>
        <w:t>3. AUTOTRANS D.D. CRES 8.919,47</w:t>
      </w:r>
      <w:r>
        <w:br/>
        <w:t>4. RELIANCE D.O.O. SPLIT 62.104,23</w:t>
      </w:r>
      <w:r>
        <w:br/>
        <w:t>5. ARHITEKTONSKI KOLEKTIV D.O.O. SPLIT 3.561,25</w:t>
      </w:r>
      <w:r>
        <w:br/>
        <w:t>6. HEP OPSKRBA D.O.O. ZG</w:t>
      </w:r>
      <w:r>
        <w:t xml:space="preserve"> 2.850,79</w:t>
      </w:r>
      <w:r>
        <w:br/>
        <w:t>7. OBRT AQUA LIGHT, BRNA 64,00</w:t>
      </w:r>
      <w:r>
        <w:br/>
        <w:t>8. TOMMY D.O.O. SPLIT 327,37</w:t>
      </w:r>
      <w:r>
        <w:br/>
        <w:t>9. CVJEĆARNICA DADA VELA LUKA 62,86</w:t>
      </w:r>
      <w:r>
        <w:br/>
        <w:t>10. ZAJEDNIČKI ODV.URED RJ I AM, V.LUKA 1.760,00</w:t>
      </w:r>
      <w:r>
        <w:br/>
        <w:t>11. GAUSS D.O.O. SPLIT 2.812,50</w:t>
      </w:r>
      <w:r>
        <w:br/>
        <w:t>12. BLITZ CLICK, DUBROVNIK 390,00</w:t>
      </w:r>
      <w:r>
        <w:br/>
        <w:t>13. NOVE VIBRACIJE D.O.O.SPLIT 140,</w:t>
      </w:r>
      <w:r>
        <w:t>63</w:t>
      </w:r>
      <w:r>
        <w:br/>
        <w:t>14. ASFALT INŽENJERING D.O.O. 52.274,26</w:t>
      </w:r>
      <w:r>
        <w:br/>
        <w:t>15. OBRT PROIZD, VELA LUKA 90,00</w:t>
      </w:r>
      <w:r>
        <w:br/>
        <w:t>16. VERBUM PUBLICUM D.O.O. MOKOŠICA 750,00</w:t>
      </w:r>
      <w:r>
        <w:br/>
        <w:t>17. FOND ZA ZAŠTITU OKOLIŠA I EN. UČINK., ZG 14.167,05</w:t>
      </w:r>
      <w:r>
        <w:br/>
        <w:t> UKUPNO 165.199,41 EUR</w:t>
      </w:r>
    </w:p>
    <w:p w:rsidR="00450441" w:rsidRDefault="00935291">
      <w:r>
        <w:t> </w:t>
      </w:r>
    </w:p>
    <w:p w:rsidR="00450441" w:rsidRDefault="00450441"/>
    <w:p w:rsidR="00450441" w:rsidRDefault="00935291">
      <w:pPr>
        <w:keepNext/>
        <w:spacing w:line="240" w:lineRule="auto"/>
        <w:jc w:val="center"/>
      </w:pPr>
      <w:r>
        <w:rPr>
          <w:sz w:val="28"/>
        </w:rPr>
        <w:t>Bilješka 99.</w:t>
      </w:r>
    </w:p>
    <w:p w:rsidR="00450441" w:rsidRDefault="00935291">
      <w:pPr>
        <w:spacing w:line="240" w:lineRule="auto"/>
        <w:jc w:val="both"/>
      </w:pPr>
      <w:r>
        <w:rPr>
          <w:b/>
        </w:rPr>
        <w:t>EU izvještaj</w:t>
      </w:r>
    </w:p>
    <w:p w:rsidR="00450441" w:rsidRDefault="00935291">
      <w:r>
        <w:t>Tekuće pomoći temeljem prijeno</w:t>
      </w:r>
      <w:r>
        <w:t>sa EU sredstava – 6381, u 2025. su ostvarene u iznosu od 105.788,41 eura (godinu ranije su iznosile 169.332,76 eura), a odnose se na projekt „ZAŽELI - NISI SAM“. </w:t>
      </w:r>
    </w:p>
    <w:p w:rsidR="00450441" w:rsidRDefault="00935291">
      <w:r>
        <w:t>Kapitalne pomoći temeljem prijenosa EU sredstava – 6382, u 2025. su ostvarene u iznosu od 6.6</w:t>
      </w:r>
      <w:r>
        <w:t>87,60 eura (prethodne godine ih nije bilo), a koji se odnose na uplatu sredstava za projekt energetske obnove zgrade vrtića i Općine. Sredstva su namjenski potrošena.</w:t>
      </w:r>
    </w:p>
    <w:p w:rsidR="00450441" w:rsidRDefault="00450441"/>
    <w:sectPr w:rsidR="0045044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41"/>
    <w:rsid w:val="00450441"/>
    <w:rsid w:val="009352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B6CAF6-24F7-4566-9578-76E15B630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9509</Words>
  <Characters>54205</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2026-02-13T12:33:00Z</dcterms:created>
  <dcterms:modified xsi:type="dcterms:W3CDTF">2026-02-13T12:33:00Z</dcterms:modified>
</cp:coreProperties>
</file>