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b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1355725</wp:posOffset>
            </wp:positionH>
            <wp:positionV relativeFrom="page">
              <wp:posOffset>586740</wp:posOffset>
            </wp:positionV>
            <wp:extent cx="550545" cy="647065"/>
            <wp:effectExtent l="0" t="0" r="0" b="0"/>
            <wp:wrapTopAndBottom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4" t="-97" r="-124" b="-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647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</w:rPr>
        <w:t>REPUBLIKA HRVATSKA</w:t>
      </w:r>
    </w:p>
    <w:p>
      <w:pPr>
        <w:pStyle w:val="Normal"/>
        <w:rPr>
          <w:b/>
        </w:rPr>
      </w:pPr>
      <w:r>
        <w:rPr>
          <w:b/>
        </w:rPr>
        <w:t>DUBROVAČKO NERETVANSKA  ŽUPANIJA</w:t>
      </w:r>
    </w:p>
    <w:p>
      <w:pPr>
        <w:pStyle w:val="Normal"/>
        <w:rPr>
          <w:b/>
        </w:rPr>
      </w:pPr>
      <w:r>
        <w:rPr>
          <w:b/>
        </w:rPr>
        <w:t>OPĆINA VELA LUKA</w:t>
      </w:r>
    </w:p>
    <w:p>
      <w:pPr>
        <w:pStyle w:val="Normal"/>
        <w:rPr/>
      </w:pPr>
      <w:r>
        <w:rPr/>
        <w:t>Općinsko vijeće</w:t>
      </w:r>
    </w:p>
    <w:p>
      <w:pPr>
        <w:pStyle w:val="Normal"/>
        <w:rPr/>
      </w:pPr>
      <w:r>
        <w:rPr/>
      </w:r>
    </w:p>
    <w:p>
      <w:pPr>
        <w:pStyle w:val="Standard"/>
        <w:rPr/>
      </w:pPr>
      <w:r>
        <w:rPr>
          <w:rFonts w:cs="Times New Roman"/>
          <w:lang w:val="hr-HR"/>
        </w:rPr>
        <w:t xml:space="preserve">KLASA: </w:t>
      </w:r>
    </w:p>
    <w:p>
      <w:pPr>
        <w:pStyle w:val="Standard"/>
        <w:rPr/>
      </w:pPr>
      <w:r>
        <w:rPr>
          <w:rFonts w:cs="Times New Roman"/>
          <w:lang w:val="hr-HR"/>
        </w:rPr>
        <w:t xml:space="preserve">URBROJ: </w:t>
      </w:r>
    </w:p>
    <w:p>
      <w:pPr>
        <w:pStyle w:val="Standard"/>
        <w:rPr/>
      </w:pPr>
      <w:r>
        <w:rPr>
          <w:rFonts w:cs="Times New Roman"/>
          <w:lang w:val="hr-HR"/>
        </w:rPr>
        <w:t>Vela Luka, 202</w:t>
      </w:r>
      <w:r>
        <w:rPr>
          <w:rFonts w:cs="Times New Roman"/>
          <w:lang w:val="hr-HR"/>
        </w:rPr>
        <w:t>5</w:t>
      </w:r>
      <w:r>
        <w:rPr>
          <w:rFonts w:cs="Times New Roman"/>
          <w:lang w:val="hr-HR"/>
        </w:rPr>
        <w:t>.g.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jc w:val="both"/>
        <w:rPr/>
      </w:pPr>
      <w:r>
        <w:rPr/>
        <w:t xml:space="preserve">Na temelju članka 132.  stavka 1. Zakona o gradnji (NN 153/13, 20/17, 39/19, 125/19, </w:t>
      </w:r>
      <w:r>
        <w:rPr/>
        <w:t>145/24</w:t>
      </w:r>
      <w:r>
        <w:rPr/>
        <w:t xml:space="preserve">) i članka 29. Statuta Općine Vela Luka („Službeni glasnik Općine Vela Luka” broj 11/21), po prethodno dobivenom mišljenju Turističke zajednice Općine Vela Luka od </w:t>
      </w:r>
      <w:r>
        <w:rPr/>
        <w:t>________2025.g.</w:t>
      </w:r>
      <w:r>
        <w:rPr/>
        <w:t xml:space="preserve">, Općinsko vijeće Općine Vela Luka je na svojoj </w:t>
      </w:r>
      <w:r>
        <w:rPr/>
        <w:softHyphen/>
        <w:t>____</w:t>
      </w:r>
      <w:r>
        <w:rPr/>
        <w:t xml:space="preserve"> sjednici održanoj dana </w:t>
      </w:r>
      <w:r>
        <w:rPr/>
        <w:t>__________</w:t>
      </w:r>
      <w:r>
        <w:rPr/>
        <w:t xml:space="preserve"> 202</w:t>
      </w:r>
      <w:r>
        <w:rPr/>
        <w:t>5</w:t>
      </w:r>
      <w:r>
        <w:rPr/>
        <w:t>.g. donijelo slijedeću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O D L U K U</w:t>
      </w:r>
    </w:p>
    <w:p>
      <w:pPr>
        <w:pStyle w:val="Normal"/>
        <w:jc w:val="center"/>
        <w:rPr>
          <w:b/>
        </w:rPr>
      </w:pPr>
      <w:r>
        <w:rPr>
          <w:b/>
        </w:rPr>
        <w:t>o privremenoj zabrani izvođenja građevinskih radova</w:t>
      </w:r>
    </w:p>
    <w:p>
      <w:pPr>
        <w:pStyle w:val="Normal"/>
        <w:jc w:val="center"/>
        <w:rPr/>
      </w:pPr>
      <w:r>
        <w:rPr>
          <w:b/>
        </w:rPr>
        <w:t>na području Općine Vela Luka u 202</w:t>
      </w:r>
      <w:r>
        <w:rPr>
          <w:b/>
        </w:rPr>
        <w:t>6</w:t>
      </w:r>
      <w:r>
        <w:rPr>
          <w:b/>
        </w:rPr>
        <w:t>. godini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I.OPĆE ODREDBE</w:t>
      </w:r>
    </w:p>
    <w:p>
      <w:pPr>
        <w:pStyle w:val="Normal"/>
        <w:jc w:val="center"/>
        <w:rPr/>
      </w:pPr>
      <w:r>
        <w:rPr/>
        <w:t>Članak 1.</w:t>
      </w:r>
    </w:p>
    <w:p>
      <w:pPr>
        <w:pStyle w:val="Normal"/>
        <w:jc w:val="both"/>
        <w:rPr/>
      </w:pPr>
      <w:r>
        <w:rPr/>
        <w:t>(1) Ovom Odlukom utvrđuju se vrste građevinskih radova koji se ne mogu izvoditi, kalendarsko razdoblje i vrijeme privremene zabrane izvođenja građevinskih radova, područja zabrane, razlozi zbog kojih se u pojedinim slučajevima mogu izvoditi građevinski radovi, te nadzor nad provedbom ove Odluke.</w:t>
      </w:r>
    </w:p>
    <w:p>
      <w:pPr>
        <w:pStyle w:val="Normal"/>
        <w:ind w:firstLine="708" w:right="0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II. VRSTE RADOVA KOJI SE PRIVREMENO ZABRANJUJU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Članak 2.</w:t>
      </w:r>
    </w:p>
    <w:p>
      <w:pPr>
        <w:pStyle w:val="Normal"/>
        <w:jc w:val="both"/>
        <w:rPr/>
      </w:pPr>
      <w:r>
        <w:rPr/>
        <w:t xml:space="preserve">(1) Razvrstavanje građevina propisano je Zakonom o gradnji (NN 153/13, 20/17, 39/19, 125/19, </w:t>
      </w:r>
      <w:r>
        <w:rPr/>
        <w:t>145/24</w:t>
      </w:r>
      <w:r>
        <w:rPr/>
        <w:t xml:space="preserve"> u nastavku teksta: Zakon), i one su razvrstane u pet skupina, s obzirom na zahtjevnost postupaka u vezi s gradnjom prema Zakonu. 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/>
        <w:t>(2) Zabrana iz članka 1. ove Odluke odnosi se na sve skupine građevina iz prethodnog stavka.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/>
        <w:t>(3) Građenje je izvedba građevinskih i drugih radova (pripremni, zemljani, konstrukterski, instalaterski, završni te ugradnja građevinskih proizvoda, opreme ili postrojenja) kojima se gradi nova građevina, te rekonstruira, održava ili uklanjanja postojeća građevina.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/>
      </w:pPr>
      <w:r>
        <w:rPr/>
        <w:t>(4) Građevina je građenjem nastao i s tlom povezan sklop, izveden od svrhovito povezanih građevinskih proizvoda sa ili bez instalacija, sklop s ugrađenim postrojenjima, samostalno postrojenje povezano s tlom ili sklop nastao građenjem.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Članak 3.</w:t>
      </w:r>
    </w:p>
    <w:p>
      <w:pPr>
        <w:pStyle w:val="Normal"/>
        <w:jc w:val="both"/>
        <w:rPr/>
      </w:pPr>
      <w:r>
        <w:rPr/>
        <w:t>(1)  Građevinskim radovima koji se u smislu ove Odluke zabranjuju smatraju se: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 xml:space="preserve">-zemljani radovi (iskop humusa), miniranje, široki iskop, iskop za temelje i građevne jame, 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iskop stepenica, iskop rova za instalacije, iskop kanala i odvodnih jaraka, prijevoz materijala, 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uređenje temeljnog tla, izrada nasipa, izrada posteljice, izrada klinova uz objekte, deponiranje 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materijala, utovar  i odvoz viška  zemlje na mjesni deponij, zatrpavanje građevinske jame i 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kanala materijalom iz iskopa i slično, a koji  radovi se izvode pomoću strojeva ili uporabom 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pneumatskih čekića i kompresora,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-radovi na uklanjanju dijela ili cijele građevine,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-radovi na izgradnji konstrukcije građevine koji obuhvaćaju zidanje, šalovanje i betoniranje,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III. PODRUČJA PRIVREMENE ZABRANE IZVOĐENJA GRAĐEVINSKIH RADOVA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Članak 4.</w:t>
      </w:r>
    </w:p>
    <w:p>
      <w:pPr>
        <w:pStyle w:val="Normal"/>
        <w:jc w:val="both"/>
        <w:rPr/>
      </w:pPr>
      <w:r>
        <w:rPr/>
        <w:t>(1) U smislu ove Odluke područje Općine Vela Luka dijeli se na dvije zone, i to: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zona: </w:t>
        <w:tab/>
      </w:r>
    </w:p>
    <w:p>
      <w:pPr>
        <w:pStyle w:val="Normal"/>
        <w:numPr>
          <w:ilvl w:val="1"/>
          <w:numId w:val="1"/>
        </w:numPr>
        <w:jc w:val="both"/>
        <w:rPr/>
      </w:pPr>
      <w:r>
        <w:rPr/>
        <w:t>građevinsko područje naselja Vela Luka i pripadajući akvatorij</w:t>
      </w:r>
    </w:p>
    <w:p>
      <w:pPr>
        <w:pStyle w:val="Normal"/>
        <w:numPr>
          <w:ilvl w:val="1"/>
          <w:numId w:val="1"/>
        </w:numPr>
        <w:jc w:val="both"/>
        <w:rPr/>
      </w:pPr>
      <w:r>
        <w:rPr/>
        <w:t>područje  koje se nalazi na udaljenosti manjoj od 600 m od obalne crte (bez obzira da li je to građevinsko područje ili ne),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zona: ostatak teritorija Općine Vela Luka, koji nije obuhvaćen I. zonom.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(2) Granice  navedenih zona definirane su Prostornim planom uređenja Općine Vela Luka.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IV. KALENDARSKO RAZDOBLJE I VRIJEME TRAJANJA PRIVREMENE ZABRANE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Članak 5.</w:t>
      </w:r>
    </w:p>
    <w:p>
      <w:pPr>
        <w:pStyle w:val="Normal"/>
        <w:jc w:val="both"/>
        <w:rPr/>
      </w:pPr>
      <w:r>
        <w:rPr/>
        <w:t>(1) Razdoblje privremene zabrane izvođenja radova iz članka 3. ove Odluke je 202</w:t>
      </w:r>
      <w:r>
        <w:rPr/>
        <w:t>6</w:t>
      </w:r>
      <w:r>
        <w:rPr/>
        <w:t>. godina.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Članak 6.</w:t>
      </w:r>
    </w:p>
    <w:p>
      <w:pPr>
        <w:pStyle w:val="Normal"/>
        <w:rPr/>
      </w:pPr>
      <w:r>
        <w:rPr/>
        <w:t>(1) U I. zoni zabranjuju se radovi iz članka 3. ove Odluke, u vremenu od 01. lipnja do 30. rujna u vremenu od 00:00 do 24:00 sata</w:t>
      </w:r>
      <w:r>
        <w:rPr>
          <w:color w:val="000000"/>
        </w:rPr>
        <w:t>.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jc w:val="both"/>
        <w:rPr/>
      </w:pPr>
      <w:r>
        <w:rPr/>
        <w:t>(2) U II. zoni  dozvoljeno je izvođenje radova iz članka 3. ove Odluke, tijekom cijele godine.</w:t>
      </w:r>
    </w:p>
    <w:p>
      <w:pPr>
        <w:pStyle w:val="Normal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center"/>
        <w:rPr/>
      </w:pPr>
      <w:r>
        <w:rPr/>
        <w:t>Članak 7.</w:t>
      </w:r>
    </w:p>
    <w:p>
      <w:pPr>
        <w:pStyle w:val="Normal"/>
        <w:rPr/>
      </w:pPr>
      <w:r>
        <w:rPr/>
        <w:t xml:space="preserve">(1)  Zabranjuje se u I. zoni (samo u mjestu Vela Luka, bez uvala) izvođenje  radova iz članka 3. ove Odluke </w:t>
      </w:r>
    </w:p>
    <w:p>
      <w:pPr>
        <w:pStyle w:val="Normal"/>
        <w:ind w:left="720" w:right="0"/>
        <w:rPr/>
      </w:pPr>
      <w:r>
        <w:rPr/>
        <w:t>-   u dane blagdana, te  24. prosinca i  31. prosinca.</w:t>
      </w:r>
    </w:p>
    <w:p>
      <w:pPr>
        <w:pStyle w:val="Normal"/>
        <w:jc w:val="center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both"/>
        <w:rPr>
          <w:b/>
        </w:rPr>
      </w:pPr>
      <w:r>
        <w:rPr>
          <w:b/>
        </w:rPr>
        <w:t>V. IZUZECI OD PRIVREMENE ZABRANE IZVOĐENJA GRAĐEVINSKIH RADOVA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Članak 8.</w:t>
      </w:r>
    </w:p>
    <w:p>
      <w:pPr>
        <w:pStyle w:val="Normal"/>
        <w:jc w:val="both"/>
        <w:rPr/>
      </w:pPr>
      <w:r>
        <w:rPr/>
        <w:t>(1) Odredbe ove Odluke o privremenoj zabrani ne odnose se na: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građevine, odnosno radove za čije je građenje, odnosno izvođenje utvrđen interes Republike Hrvatske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uklanjanje građevina na temelju rješenja građevinske inspekcije ili odluke drugog tijela državne vlasti,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hitne radove na popravcima objekata i uređaja komunalne i ostale infrastrukture koji se javljaju nenadano i kojima se sprječava nastanak posljedica opasnih za život i zdravlje ljudi kao i veća oštećenja nekretnine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nužne radove na popravcima građevina kada zbog oštećenja postoji opasnost za život i zdravlje ljudi,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građenja građevina, odnosno izvođenja radova u godini u kojoj je Odluka stupila na snagu,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(2) Odredbe ove Odluke ne odnose se i na radove iz članka 3. ove Odluke u kojima je Općina Vela Luka investitor ili suinvestitor.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  <w:t>Članak 9.</w:t>
      </w:r>
    </w:p>
    <w:p>
      <w:pPr>
        <w:pStyle w:val="Normal"/>
        <w:jc w:val="both"/>
        <w:rPr/>
      </w:pPr>
      <w:r>
        <w:rPr/>
        <w:t>(1) Investitor i izvođač koji su zauzeli javnu površinu, dužni su istu dovesti u prijašnje stanje do dana privremene zabrane izvođenja građevinskih radova u smislu članka 6.ove  Odluke.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Članak 10.</w:t>
      </w:r>
    </w:p>
    <w:p>
      <w:pPr>
        <w:pStyle w:val="Normal"/>
        <w:jc w:val="both"/>
        <w:rPr/>
      </w:pPr>
      <w:r>
        <w:rPr/>
        <w:t>(1) Općinsko vijeće može posebnom odlukom, na pisani i obrazloženi zahtjev investitora ili izvođača odobriti izvođenje radova u smislu članka 3. ove Odluke u slijedećim slučajevima: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kada se radi o završetku određenih radova koji su započeli prije razdoblja zabrane, a završetak radova je bio planiran prije početka razdoblja zabrane;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kada se radi o radovima čije odgađanje bi prouzročilo veće štete Općini Vela Luka i djelatnostima u turizmu;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kada se radi o izgradnji objekata od posebnog, šireg općeg značaja, ukoliko bi se zbog vremenskih ograničenja dovelo u pitanje završetak građevinskih radova u roku, financiranje objekta, važenje dozvola ili bi nastala znatna šteta.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 xml:space="preserve">(2) Investitor i izvođač radova u trenutku postavljanja zahtjeva Općini Vela Luka, ne smiju biti dužnici Općine Vela Luka, Komunalnih djelatnosti d.o.o. i Komunalca d.o.o. </w:t>
      </w:r>
    </w:p>
    <w:p>
      <w:pPr>
        <w:pStyle w:val="Normal"/>
        <w:jc w:val="both"/>
        <w:rPr/>
      </w:pPr>
      <w:r>
        <w:rPr/>
        <w:t>Investitor ili izvođač su dužni predmetni zahtjev podnijeti najkasnije do 15. svibnja 202</w:t>
      </w:r>
      <w:r>
        <w:rPr/>
        <w:t>6</w:t>
      </w:r>
      <w:r>
        <w:rPr/>
        <w:t>.godine. Zahtjevi podneseni iza 15. svibnja 202</w:t>
      </w:r>
      <w:r>
        <w:rPr/>
        <w:t>6</w:t>
      </w:r>
      <w:r>
        <w:rPr/>
        <w:t>. godine neće se razmatrati, osim u slučaju drastičnog smanjenja broja turista u Veloj Luci, odnosno eventualno loše turističke sezone u 202</w:t>
      </w:r>
      <w:r>
        <w:rPr/>
        <w:t>6</w:t>
      </w:r>
      <w:r>
        <w:rPr/>
        <w:t>.g. U tom slučaju  moguće je podnijeti zahtjeve i nakon 15. svibnja 202</w:t>
      </w:r>
      <w:r>
        <w:rPr/>
        <w:t>6</w:t>
      </w:r>
      <w:r>
        <w:rPr/>
        <w:t>.g, a najkasnije do 10. lipnja 202</w:t>
      </w:r>
      <w:r>
        <w:rPr/>
        <w:t>6</w:t>
      </w:r>
      <w:r>
        <w:rPr/>
        <w:t>.g.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(3) Zahtjev je uredan ako sadrži: 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podatke o  izvođaču (naziv ili ime i prezime, adresa sjedišta ili prebivališta, OIB) ,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 xml:space="preserve">podatke o  investitoru za čiji račun će se obavljati potrebni radovi, (naziv ili ime i prezime, adresa sjedišta ili prebivališta, OIB) 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 xml:space="preserve">opis planiranih radova, 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 xml:space="preserve">vrijeme (predviđenog) početka i (predviđenog) završetka radova, 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 xml:space="preserve">presliku akta kojim se odobrava građenje.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(4) Ako za izvođenje radova u vrijeme zabrane nije potreban propisani akt temeljem kojeg se mogu vršiti potrebiti radovi, onda je podnositelj zahtjeva dužan uz zahtjev priložiti ili u samom zahtjevu dati izjavu da se radovi mogu obavljati bez takvog akta ili priložiti o tome od nadležnog tijela odgovarajuću ispravu (potvrdu, uvjerenje i dr.).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(5) Ako zahtjev nije podnesen sukladno prethodnom stavku, nadležno upravno tijelo koje obrađuje zahtjev i priprema prijedlog odluka za Općinsko vijeće, pozvat će podnositelja da u roku od pet dana uredi svoj zahtjev.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(6) Ako podnositelj zahtjeva ne uredi svoj zahtjev u smislu prethodnog stavka, zahtjev će se odlukom nadležnog upravnog tijela odbaciti kao neuredan.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(7) Ako je zahtjev uredan, odnosno ako se zahtjev naknadno u određenom roku uredi, Općinsko vijeće o istom donosi odluku.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(8) U odobrenju za izvođenje radova, može se uvjetovati i vrijeme u kojem se odobreni radovi mogu izvoditi.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(9) Ako se odobri  izvođenje radova iz stavka 1.ovog članka naplaćivat će se naknada za izvođenje radova kako slijedi:</w:t>
      </w:r>
    </w:p>
    <w:p>
      <w:pPr>
        <w:pStyle w:val="Normal"/>
        <w:ind w:firstLine="708" w:right="0"/>
        <w:jc w:val="both"/>
        <w:rPr/>
      </w:pPr>
      <w:r>
        <w:rPr/>
        <w:t>- 150,00 eura/dan.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  <w:t>(10) Naknada iz stavka 9. ovog članka je prihod Općine Vela Luka.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VI. NADZOR NAD PROVEDBOM ODLUKE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Članak 11.</w:t>
      </w:r>
    </w:p>
    <w:p>
      <w:pPr>
        <w:pStyle w:val="Normal"/>
        <w:jc w:val="both"/>
        <w:rPr/>
      </w:pPr>
      <w:r>
        <w:rPr/>
        <w:t xml:space="preserve">(1) Nadzor nad provedbom ove Odluke, sukladno ovlastima iz Zakona o građevinskoj inspekciji (NN 153/13, </w:t>
      </w:r>
      <w:r>
        <w:rPr/>
        <w:t>145/24</w:t>
      </w:r>
      <w:r>
        <w:rPr/>
        <w:t>)  provodi komunalni  redar Općine Vela Luka.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(2) U obavljanju nadzora nad provedbom ove Odluke, komunalni redar ima ovlasti propisane zakonom kojim se uređuje ustroj i ovlasti komunalnog redarstva, odnosno Prekršajnim zakonom i ovom Odukom, i to:</w:t>
      </w:r>
    </w:p>
    <w:p>
      <w:pPr>
        <w:pStyle w:val="Normal"/>
        <w:ind w:left="708" w:right="0"/>
        <w:jc w:val="both"/>
        <w:rPr/>
      </w:pPr>
      <w:r>
        <w:rPr/>
        <w:t>1. rješenjem obustaviti izvođenje radova koji se obavljaju suprotno ovoj Odluci,</w:t>
      </w:r>
    </w:p>
    <w:p>
      <w:pPr>
        <w:pStyle w:val="Normal"/>
        <w:ind w:left="708" w:right="0"/>
        <w:jc w:val="both"/>
        <w:rPr/>
      </w:pPr>
      <w:r>
        <w:rPr/>
        <w:t>2. izdati obvezni prekršajni nalog,</w:t>
      </w:r>
    </w:p>
    <w:p>
      <w:pPr>
        <w:pStyle w:val="Normal"/>
        <w:ind w:left="708" w:right="0"/>
        <w:jc w:val="both"/>
        <w:rPr>
          <w:b/>
          <w:i/>
          <w:i/>
        </w:rPr>
      </w:pPr>
      <w:r>
        <w:rPr/>
        <w:t>3. naplatiti novčanu kaznu na mjestu počinjenja prekršaja (mandatna kazna).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/>
      </w:pPr>
      <w:r>
        <w:rPr/>
        <w:t>Članak 12.</w:t>
      </w:r>
    </w:p>
    <w:p>
      <w:pPr>
        <w:pStyle w:val="Normal"/>
        <w:jc w:val="both"/>
        <w:rPr/>
      </w:pPr>
      <w:r>
        <w:rPr/>
        <w:t>(1)  Novčana kazna za investitora odnosno vlasnika građevine i izvođača koji izvodi građevinske radove u razdoblju iz članka 6. i 7. ove Odluke određena je  Naputkom o novčanim kaznama  koje izriču komunalni redari u provedbi Zakona o građevinskoj inspekciji (NN 23/18) koje je donijelo Ministarstvo graditeljstva i prostornog uređenja.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Članak 13.</w:t>
      </w:r>
    </w:p>
    <w:p>
      <w:pPr>
        <w:pStyle w:val="Normal"/>
        <w:jc w:val="both"/>
        <w:rPr/>
      </w:pPr>
      <w:r>
        <w:rPr/>
        <w:t>(1) Visina troškova izdavanja obaveznog prekršajnog naloga utvrđuje se u paušalnom iznosu od 26.54 eura.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VII. PRIJELAZNE I ZAVRŠNE ODREDBE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Članak 14.</w:t>
      </w:r>
    </w:p>
    <w:p>
      <w:pPr>
        <w:pStyle w:val="Normal"/>
        <w:jc w:val="both"/>
        <w:rPr/>
      </w:pPr>
      <w:r>
        <w:rPr/>
        <w:t>(1) Ova Odluka objavit će se u „Službenom glasniku Općine Vela Luka“, a stupa na snagu osmog dana od objave.</w:t>
      </w:r>
    </w:p>
    <w:p>
      <w:pPr>
        <w:pStyle w:val="Normal"/>
        <w:ind w:firstLine="708" w:right="0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 xml:space="preserve">Predsjednik </w:t>
      </w:r>
      <w:r>
        <w:rPr/>
        <w:t>Općinskog vijeća</w:t>
      </w:r>
    </w:p>
    <w:p>
      <w:pPr>
        <w:pStyle w:val="Normal"/>
        <w:jc w:val="right"/>
        <w:rPr/>
      </w:pPr>
      <w:r>
        <w:rPr/>
        <w:t>Zoran Manestar</w:t>
      </w:r>
    </w:p>
    <w:p>
      <w:pPr>
        <w:pStyle w:val="Normal"/>
        <w:jc w:val="right"/>
        <w:rPr/>
      </w:pPr>
      <w:r>
        <w:rPr/>
        <w:t>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Dostaviti:</w:t>
      </w:r>
    </w:p>
    <w:p>
      <w:pPr>
        <w:pStyle w:val="Normal"/>
        <w:rPr/>
      </w:pPr>
      <w:r>
        <w:rPr/>
        <w:t>- objava u  Službenom glasniku Općine Vela Luka</w:t>
      </w:r>
    </w:p>
    <w:p>
      <w:pPr>
        <w:pStyle w:val="Normal"/>
        <w:rPr/>
      </w:pPr>
      <w:r>
        <w:rPr/>
        <w:t>- pismohrana</w:t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O b r a z l o ž e nj e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Pravni temelj za donošenje Odluke o privremenoj zabrani izvođenja građevinskih radova na području Općine Vela Luka je članak 132. Zakona o gradnji (NN 153/13, 20/17, 39/19, 125/19, </w:t>
      </w:r>
      <w:r>
        <w:rPr/>
        <w:t>145/24</w:t>
      </w:r>
      <w:r>
        <w:rPr/>
        <w:t>), prema kojima predstavničko tijelo jedinice lokalne samouprave po prethodno pribavljenom mišljenju turističke zajednice općine, može odlukom za određene vrste građevina, na određenim područjima, odrediti razdoblje iduće kalendarske godine i vrijeme u kojemu se ne mogu izvoditi zemljani radovi i radovi na izgradnji konstrukcije građevine.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Navedena se odluka prema istom Zakonu ne odnosi na:</w:t>
      </w:r>
    </w:p>
    <w:p>
      <w:pPr>
        <w:pStyle w:val="Normal"/>
        <w:jc w:val="both"/>
        <w:rPr/>
      </w:pPr>
      <w:r>
        <w:rPr/>
        <w:t>-građevine, odnosno radove za čije je građenje, odnosno izvođenje utvrđen interes Republike Hrvatske,</w:t>
      </w:r>
    </w:p>
    <w:p>
      <w:pPr>
        <w:pStyle w:val="Normal"/>
        <w:jc w:val="both"/>
        <w:rPr/>
      </w:pPr>
      <w:r>
        <w:rPr/>
        <w:t>-uklanjanje građevina na temelju rješenja građevinske inspekcije ili odluke drugog tijela državne vlasti,</w:t>
      </w:r>
    </w:p>
    <w:p>
      <w:pPr>
        <w:pStyle w:val="Normal"/>
        <w:jc w:val="both"/>
        <w:rPr/>
      </w:pPr>
      <w:r>
        <w:rPr/>
        <w:t>-građenje građevina, odnosno izvođenje radova u godini u kojoj je odluka stupila na snagu.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Odlukom se određuju vrste građevina, područja i razdoblje iduće kalendarske godine u kojemu se ne mogu izvoditi zemljani radovi i radovi na izgradnji konstrukcije građevina, a kako bi se spriječile negativne posljedice po odvijanje ljetne turističke sezone.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Odluku prema Zakonu o građevinskoj inspekciji provodi komunalno redarstvo.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Za predloženu Odluku je provedeno savjetovanje s javnošću u periodu </w:t>
      </w:r>
      <w:r>
        <w:rPr/>
        <w:t>____________</w:t>
      </w:r>
      <w:r>
        <w:rPr/>
        <w:t xml:space="preserve"> do </w:t>
      </w:r>
      <w:r>
        <w:rPr/>
        <w:t>________________</w:t>
      </w:r>
      <w:r>
        <w:rPr/>
        <w:t xml:space="preserve">, na internetskoj  stranici </w:t>
      </w:r>
      <w:r>
        <w:rPr/>
        <w:t>_________________________________________.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Predlaže se Općinskom vijeću donošenje ove Odluke.</w:t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993" w:footer="695" w:bottom="85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0"/>
    <w:family w:val="auto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hr-HR" w:bidi="ar-SA" w:eastAsia="zh-CN"/>
    </w:rPr>
  </w:style>
  <w:style w:type="character" w:styleId="WW8Num1z1">
    <w:name w:val="WW8Num1z1"/>
    <w:qFormat/>
    <w:rPr>
      <w:rFonts w:ascii="OpenSymbol;Times New Roman" w:hAnsi="OpenSymbol;Times New Roman" w:cs="OpenSymbol;Times New Roman"/>
    </w:rPr>
  </w:style>
  <w:style w:type="character" w:styleId="WW8Num1z3">
    <w:name w:val="WW8Num1z3"/>
    <w:qFormat/>
    <w:rPr>
      <w:rFonts w:ascii="Symbol" w:hAnsi="Symbol" w:cs="OpenSymbol;Times New Roman"/>
    </w:rPr>
  </w:style>
  <w:style w:type="character" w:styleId="WW8Num3z0">
    <w:name w:val="WW8Num3z0"/>
    <w:qFormat/>
    <w:rPr>
      <w:rFonts w:ascii="Symbol" w:hAnsi="Symbol" w:cs="Times New Roman"/>
    </w:rPr>
  </w:style>
  <w:style w:type="character" w:styleId="WW8Num3z1">
    <w:name w:val="WW8Num3z1"/>
    <w:qFormat/>
    <w:rPr>
      <w:rFonts w:ascii="OpenSymbol;Times New Roman" w:hAnsi="OpenSymbol;Times New Roman" w:cs="OpenSymbol;Times New Roman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OpenSymbol;Times New Roman"/>
    </w:rPr>
  </w:style>
  <w:style w:type="character" w:styleId="WW8Num8z1">
    <w:name w:val="WW8Num8z1"/>
    <w:qFormat/>
    <w:rPr>
      <w:rFonts w:ascii="OpenSymbol;Times New Roman" w:hAnsi="OpenSymbol;Times New Roman" w:cs="OpenSymbol;Times New Roman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Times New Roman" w:hAnsi="Times New Roman" w:eastAsia="Times New Roman" w:cs="Times New Roman"/>
    </w:rPr>
  </w:style>
  <w:style w:type="character" w:styleId="WW8Num24z0">
    <w:name w:val="WW8Num24z0"/>
    <w:qFormat/>
    <w:rPr>
      <w:rFonts w:ascii="Times New Roman" w:hAnsi="Times New Roman" w:eastAsia="Times New Roman" w:cs="Times New Roman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Times New Roman" w:hAnsi="Times New Roman" w:eastAsia="Times New Roman" w:cs="Times New Roman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Zadanifontodlomka">
    <w:name w:val="Zadani font odlomka"/>
    <w:qFormat/>
    <w:rPr/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Zadanifontodlomka1">
    <w:name w:val="Zadani font odlomka1"/>
    <w:qFormat/>
    <w:rPr/>
  </w:style>
  <w:style w:type="character" w:styleId="PageNumber">
    <w:name w:val="page number"/>
    <w:basedOn w:val="Zadanifontodlomka1"/>
    <w:rPr/>
  </w:style>
  <w:style w:type="character" w:styleId="TekstbaloniaChar">
    <w:name w:val="Tekst balončića Char"/>
    <w:qFormat/>
    <w:rPr>
      <w:rFonts w:ascii="Tahoma" w:hAnsi="Tahoma" w:cs="Tahoma"/>
      <w:sz w:val="16"/>
      <w:szCs w:val="16"/>
    </w:rPr>
  </w:style>
  <w:style w:type="character" w:styleId="ZaglavljeChar">
    <w:name w:val="Zaglavlje Char"/>
    <w:qFormat/>
    <w:rPr>
      <w:sz w:val="24"/>
      <w:szCs w:val="24"/>
    </w:rPr>
  </w:style>
  <w:style w:type="character" w:styleId="PodnojeChar">
    <w:name w:val="Podnožje Char"/>
    <w:qFormat/>
    <w:rPr>
      <w:sz w:val="24"/>
      <w:szCs w:val="24"/>
    </w:rPr>
  </w:style>
  <w:style w:type="character" w:styleId="Grafikeoznake1">
    <w:name w:val="Grafičke oznake1"/>
    <w:qFormat/>
    <w:rPr>
      <w:rFonts w:ascii="OpenSymbol;Times New Roman" w:hAnsi="OpenSymbol;Times New Roman" w:eastAsia="OpenSymbol;Times New Roman" w:cs="OpenSymbol;Times New Roman"/>
    </w:rPr>
  </w:style>
  <w:style w:type="character" w:styleId="Simbolinumeriranja">
    <w:name w:val="Simboli numeriranja"/>
    <w:qFormat/>
    <w:rPr/>
  </w:style>
  <w:style w:type="character" w:styleId="TekstbaloniaChar1">
    <w:name w:val="Tekst balončića Char1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;ESRI NIMA VMAP1&amp;2 P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;ESRI NIMA VMAP1&amp;2 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ESRI NIMA VMAP1&amp;2 PT"/>
      <w:sz w:val="28"/>
      <w:szCs w:val="28"/>
    </w:rPr>
  </w:style>
  <w:style w:type="paragraph" w:styleId="Opisslike">
    <w:name w:val="Opis slike"/>
    <w:basedOn w:val="Normal"/>
    <w:qFormat/>
    <w:pPr>
      <w:suppressLineNumbers/>
      <w:spacing w:before="120" w:after="120"/>
    </w:pPr>
    <w:rPr>
      <w:rFonts w:cs="Mangal;ESRI NIMA VMAP1&amp;2 PT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;ESRI NIMA VMAP1&amp;2 PT"/>
    </w:rPr>
  </w:style>
  <w:style w:type="paragraph" w:styleId="Naslov1">
    <w:name w:val="Naslov1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;ESRI NIMA VMAP1&amp;2 PT"/>
      <w:sz w:val="28"/>
      <w:szCs w:val="28"/>
    </w:rPr>
  </w:style>
  <w:style w:type="paragraph" w:styleId="Opis">
    <w:name w:val="Opis"/>
    <w:basedOn w:val="Normal"/>
    <w:qFormat/>
    <w:pPr>
      <w:suppressLineNumbers/>
      <w:spacing w:before="120" w:after="120"/>
    </w:pPr>
    <w:rPr>
      <w:rFonts w:cs="Mangal;ESRI NIMA VMAP1&amp;2 PT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balonia1">
    <w:name w:val="Tekst balončića1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andard">
    <w:name w:val="Standard"/>
    <w:qFormat/>
    <w:pPr>
      <w:widowControl w:val="false"/>
      <w:suppressAutoHyphens w:val="true"/>
      <w:bidi w:val="0"/>
    </w:pPr>
    <w:rPr>
      <w:rFonts w:ascii="Times New Roman" w:hAnsi="Times New Roman" w:eastAsia="Andale Sans UI;Times New Roman" w:cs="Tahoma"/>
      <w:color w:val="auto"/>
      <w:kern w:val="2"/>
      <w:sz w:val="24"/>
      <w:szCs w:val="24"/>
      <w:lang w:val="en-US" w:bidi="en-US" w:eastAsia="zh-CN"/>
    </w:rPr>
  </w:style>
  <w:style w:type="paragraph" w:styleId="Revizija">
    <w:name w:val="Revizija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hr-HR" w:bidi="ar-SA" w:eastAsia="zh-CN"/>
    </w:rPr>
  </w:style>
  <w:style w:type="paragraph" w:styleId="Tekstbalonia">
    <w:name w:val="Tekst balončića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LibreOffice/25.2.6.2$Windows_X86_64 LibreOffice_project/729c5bfe710f5eb71ed3bbde9e06a6065e9c6c5d</Application>
  <AppVersion>15.0000</AppVersion>
  <Pages>5</Pages>
  <Words>1549</Words>
  <Characters>8767</Characters>
  <CharactersWithSpaces>10299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2024-11-12T13:51:00Z</dcterms:created>
  <dc:creator>Srđan</dc:creator>
  <dc:description/>
  <cp:keywords/>
  <dc:language>hr-HR</dc:language>
  <cp:lastModifiedBy/>
  <cp:lastPrinted>2024-11-12T14:06:00Z</cp:lastPrinted>
  <dcterms:modified xsi:type="dcterms:W3CDTF">2025-11-12T14:39:02Z</dcterms:modified>
  <cp:revision>19</cp:revision>
  <dc:subject/>
  <dc:title>PRIJEDLOG</dc:title>
</cp:coreProperties>
</file>