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114300" distR="114300" simplePos="0" locked="0" layoutInCell="0" allowOverlap="1" relativeHeight="2">
            <wp:simplePos x="0" y="0"/>
            <wp:positionH relativeFrom="column">
              <wp:posOffset>0</wp:posOffset>
            </wp:positionH>
            <wp:positionV relativeFrom="paragraph">
              <wp:posOffset>-119380</wp:posOffset>
            </wp:positionV>
            <wp:extent cx="349250" cy="511810"/>
            <wp:effectExtent l="0" t="0" r="0" b="0"/>
            <wp:wrapTopAndBottom/>
            <wp:docPr id="1" name="Picture 2 Copy 1" descr="Internet Explorer 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Copy 1" descr="Internet Explorer Wallpaper"/>
                    <pic:cNvPicPr>
                      <a:picLocks noChangeAspect="1" noChangeArrowheads="1"/>
                    </pic:cNvPicPr>
                  </pic:nvPicPr>
                  <pic:blipFill>
                    <a:blip r:embed="rId2"/>
                    <a:stretch>
                      <a:fillRect/>
                    </a:stretch>
                  </pic:blipFill>
                  <pic:spPr bwMode="auto">
                    <a:xfrm>
                      <a:off x="0" y="0"/>
                      <a:ext cx="349250" cy="511810"/>
                    </a:xfrm>
                    <a:prstGeom prst="rect">
                      <a:avLst/>
                    </a:prstGeom>
                    <a:noFill/>
                  </pic:spPr>
                </pic:pic>
              </a:graphicData>
            </a:graphic>
          </wp:anchor>
        </w:drawing>
      </w:r>
    </w:p>
    <w:p>
      <w:pPr>
        <w:pStyle w:val="Normal"/>
        <w:rPr>
          <w:rFonts w:ascii="Times New Roman" w:hAnsi="Times New Roman"/>
          <w:sz w:val="24"/>
          <w:szCs w:val="24"/>
        </w:rPr>
      </w:pPr>
      <w:r>
        <w:rPr>
          <w:rFonts w:ascii="Times New Roman" w:hAnsi="Times New Roman"/>
          <w:sz w:val="24"/>
          <w:szCs w:val="24"/>
        </w:rPr>
        <w:t xml:space="preserve">REPUBLIKA HRVATSKA </w:t>
      </w:r>
    </w:p>
    <w:p>
      <w:pPr>
        <w:pStyle w:val="Normal"/>
        <w:rPr>
          <w:rFonts w:ascii="Times New Roman" w:hAnsi="Times New Roman"/>
          <w:sz w:val="24"/>
          <w:szCs w:val="24"/>
        </w:rPr>
      </w:pPr>
      <w:r>
        <w:rPr>
          <w:rFonts w:ascii="Times New Roman" w:hAnsi="Times New Roman"/>
          <w:sz w:val="24"/>
          <w:szCs w:val="24"/>
        </w:rPr>
        <w:t>DUBROVAČKO-NERETVANSKA ŽUPANIJA</w:t>
      </w:r>
    </w:p>
    <w:p>
      <w:pPr>
        <w:pStyle w:val="Normal"/>
        <w:rPr>
          <w:rFonts w:ascii="Times New Roman" w:hAnsi="Times New Roman"/>
          <w:sz w:val="24"/>
          <w:szCs w:val="24"/>
        </w:rPr>
      </w:pPr>
      <w:r>
        <w:rPr>
          <w:rFonts w:ascii="Times New Roman" w:hAnsi="Times New Roman"/>
          <w:sz w:val="24"/>
          <w:szCs w:val="24"/>
        </w:rPr>
        <w:t>OPĆINA VELA LUKA</w:t>
      </w:r>
    </w:p>
    <w:p>
      <w:pPr>
        <w:pStyle w:val="NormalWeb"/>
        <w:spacing w:beforeAutospacing="0" w:before="0" w:afterAutospacing="0" w:after="0"/>
        <w:jc w:val="both"/>
        <w:rPr>
          <w:rFonts w:ascii="Times New Roman" w:hAnsi="Times New Roman"/>
          <w:sz w:val="24"/>
          <w:szCs w:val="24"/>
        </w:rPr>
      </w:pPr>
      <w:r>
        <w:rPr>
          <w:rFonts w:cs="Times New Roman" w:ascii="Times New Roman" w:hAnsi="Times New Roman"/>
          <w:iCs/>
          <w:sz w:val="24"/>
          <w:szCs w:val="24"/>
        </w:rPr>
        <w:t>Općinsko vijeće</w:t>
      </w:r>
    </w:p>
    <w:p>
      <w:pPr>
        <w:pStyle w:val="NormalWeb"/>
        <w:spacing w:beforeAutospacing="0" w:before="0" w:afterAutospacing="0" w:after="0"/>
        <w:jc w:val="both"/>
        <w:rPr>
          <w:rFonts w:ascii="Times New Roman" w:hAnsi="Times New Roman" w:cs="Times New Roman"/>
          <w:iCs/>
          <w:sz w:val="24"/>
          <w:szCs w:val="24"/>
        </w:rPr>
      </w:pPr>
      <w:r>
        <w:rPr>
          <w:rFonts w:cs="Times New Roman" w:ascii="Times New Roman" w:hAnsi="Times New Roman"/>
          <w:iCs/>
          <w:sz w:val="24"/>
          <w:szCs w:val="24"/>
        </w:rPr>
      </w:r>
    </w:p>
    <w:p>
      <w:pPr>
        <w:pStyle w:val="NormalWeb"/>
        <w:spacing w:beforeAutospacing="0" w:before="0" w:afterAutospacing="0" w:after="0"/>
        <w:jc w:val="both"/>
        <w:rPr>
          <w:rFonts w:ascii="Times New Roman" w:hAnsi="Times New Roman"/>
          <w:sz w:val="24"/>
          <w:szCs w:val="24"/>
        </w:rPr>
      </w:pPr>
      <w:r>
        <w:rPr>
          <w:rFonts w:cs="Times New Roman" w:ascii="Times New Roman" w:hAnsi="Times New Roman"/>
          <w:iCs/>
          <w:sz w:val="24"/>
          <w:szCs w:val="24"/>
        </w:rPr>
        <w:t>KLASA:</w:t>
      </w:r>
    </w:p>
    <w:p>
      <w:pPr>
        <w:pStyle w:val="NormalWeb"/>
        <w:spacing w:beforeAutospacing="0" w:before="0" w:afterAutospacing="0" w:after="0"/>
        <w:jc w:val="both"/>
        <w:rPr>
          <w:rFonts w:ascii="Times New Roman" w:hAnsi="Times New Roman"/>
          <w:sz w:val="24"/>
          <w:szCs w:val="24"/>
        </w:rPr>
      </w:pPr>
      <w:r>
        <w:rPr>
          <w:rFonts w:cs="Times New Roman" w:ascii="Times New Roman" w:hAnsi="Times New Roman"/>
          <w:iCs/>
          <w:sz w:val="24"/>
          <w:szCs w:val="24"/>
        </w:rPr>
        <w:t xml:space="preserve">URBROJ:  </w:t>
      </w:r>
    </w:p>
    <w:p>
      <w:pPr>
        <w:pStyle w:val="Normal"/>
        <w:jc w:val="left"/>
        <w:rPr>
          <w:rFonts w:ascii="Times New Roman" w:hAnsi="Times New Roman"/>
          <w:sz w:val="24"/>
          <w:szCs w:val="24"/>
        </w:rPr>
      </w:pPr>
      <w:r>
        <w:rPr>
          <w:rFonts w:ascii="Times New Roman" w:hAnsi="Times New Roman"/>
          <w:b w:val="false"/>
          <w:bCs w:val="false"/>
          <w:sz w:val="24"/>
          <w:szCs w:val="24"/>
        </w:rPr>
        <w:t>Vela Luka, 2025.g.</w:t>
      </w:r>
    </w:p>
    <w:p>
      <w:pPr>
        <w:pStyle w:val="normal1"/>
        <w:jc w:val="left"/>
        <w:rPr>
          <w:rFonts w:ascii="Times New Roman" w:hAnsi="Times New Roman"/>
          <w:sz w:val="24"/>
          <w:szCs w:val="24"/>
        </w:rPr>
      </w:pPr>
      <w:r>
        <w:rPr>
          <w:rFonts w:ascii="Times New Roman" w:hAnsi="Times New Roman"/>
          <w:sz w:val="24"/>
          <w:szCs w:val="24"/>
        </w:rPr>
      </w:r>
    </w:p>
    <w:p>
      <w:pPr>
        <w:pStyle w:val="normal1"/>
        <w:jc w:val="both"/>
        <w:rPr>
          <w:rFonts w:ascii="Times New Roman" w:hAnsi="Times New Roman"/>
          <w:sz w:val="24"/>
          <w:szCs w:val="24"/>
        </w:rPr>
      </w:pPr>
      <w:r>
        <w:rPr>
          <w:rFonts w:ascii="Times New Roman" w:hAnsi="Times New Roman"/>
          <w:sz w:val="24"/>
          <w:szCs w:val="24"/>
        </w:rPr>
        <w:t>Na temelju članka 18. stavka 1. i 2. Zakona o Hrvatskoj gorskoj službi spašavanja (NN 79/06, 110/15), članaka 19. i 35. Zakona o lokalnoj i područnoj (regionalnoj) samoupravi (NN 33/01, 60/01, 129/05, 109/07, 125/08, 36/09, 150/11, 144/12, 19/13, 137/15, 123/17, 98/19, 144/20), članaka 16.</w:t>
      </w:r>
      <w:r>
        <w:rPr>
          <w:rFonts w:ascii="Times New Roman" w:hAnsi="Times New Roman"/>
          <w:color w:val="000000"/>
          <w:sz w:val="24"/>
          <w:szCs w:val="24"/>
        </w:rPr>
        <w:t xml:space="preserve"> i 30.</w:t>
      </w:r>
      <w:r>
        <w:rPr>
          <w:rFonts w:ascii="Times New Roman" w:hAnsi="Times New Roman"/>
          <w:color w:val="FF0000"/>
          <w:sz w:val="24"/>
          <w:szCs w:val="24"/>
        </w:rPr>
        <w:t xml:space="preserve"> </w:t>
      </w:r>
      <w:r>
        <w:rPr>
          <w:rFonts w:ascii="Times New Roman" w:hAnsi="Times New Roman"/>
          <w:sz w:val="24"/>
          <w:szCs w:val="24"/>
        </w:rPr>
        <w:t>Zakona o sustavu Civilne zaštite (NN 82/15, 118/18, 31/20, 20/21,114/22) i član</w:t>
      </w:r>
      <w:r>
        <w:rPr>
          <w:rFonts w:ascii="Times New Roman" w:hAnsi="Times New Roman"/>
          <w:sz w:val="24"/>
          <w:szCs w:val="24"/>
        </w:rPr>
        <w:t>a</w:t>
      </w:r>
      <w:r>
        <w:rPr>
          <w:rFonts w:ascii="Times New Roman" w:hAnsi="Times New Roman"/>
          <w:sz w:val="24"/>
          <w:szCs w:val="24"/>
        </w:rPr>
        <w:t xml:space="preserve">ka </w:t>
      </w:r>
      <w:r>
        <w:rPr>
          <w:rFonts w:ascii="Times New Roman" w:hAnsi="Times New Roman"/>
          <w:color w:val="000000"/>
          <w:sz w:val="24"/>
          <w:szCs w:val="24"/>
        </w:rPr>
        <w:t>14. i</w:t>
      </w:r>
      <w:r>
        <w:rPr>
          <w:rFonts w:ascii="Times New Roman" w:hAnsi="Times New Roman"/>
          <w:sz w:val="24"/>
          <w:szCs w:val="24"/>
        </w:rPr>
        <w:t xml:space="preserve"> 29. Statuta Općine Vela Luka („Službeni glasnik Općine Vela Luka”  broj 11/21) Općinsko vijeće Općine Vela Luka na _________ sjednici, održanoj dana  </w:t>
        <w:softHyphen/>
        <w:t>________2025.godine, donosi</w:t>
      </w:r>
    </w:p>
    <w:p>
      <w:pPr>
        <w:pStyle w:val="normal1"/>
        <w:jc w:val="left"/>
        <w:rPr>
          <w:rFonts w:ascii="Times New Roman" w:hAnsi="Times New Roman"/>
          <w:sz w:val="24"/>
          <w:szCs w:val="24"/>
        </w:rPr>
      </w:pPr>
      <w:r>
        <w:rPr>
          <w:rFonts w:ascii="Times New Roman" w:hAnsi="Times New Roman"/>
          <w:sz w:val="24"/>
          <w:szCs w:val="24"/>
        </w:rPr>
      </w:r>
    </w:p>
    <w:p>
      <w:pPr>
        <w:pStyle w:val="normal1"/>
        <w:jc w:val="left"/>
        <w:rPr>
          <w:rFonts w:ascii="Times New Roman" w:hAnsi="Times New Roman"/>
          <w:sz w:val="24"/>
          <w:szCs w:val="24"/>
        </w:rPr>
      </w:pPr>
      <w:r>
        <w:rPr>
          <w:rFonts w:ascii="Times New Roman" w:hAnsi="Times New Roman"/>
          <w:sz w:val="24"/>
          <w:szCs w:val="24"/>
        </w:rPr>
      </w:r>
    </w:p>
    <w:p>
      <w:pPr>
        <w:pStyle w:val="normal1"/>
        <w:jc w:val="left"/>
        <w:rPr>
          <w:rFonts w:ascii="Times New Roman" w:hAnsi="Times New Roman"/>
          <w:sz w:val="24"/>
          <w:szCs w:val="24"/>
        </w:rPr>
      </w:pPr>
      <w:r>
        <w:rPr>
          <w:rFonts w:ascii="Times New Roman" w:hAnsi="Times New Roman"/>
          <w:sz w:val="24"/>
          <w:szCs w:val="24"/>
        </w:rPr>
      </w:r>
    </w:p>
    <w:p>
      <w:pPr>
        <w:pStyle w:val="normal1"/>
        <w:jc w:val="center"/>
        <w:rPr>
          <w:rFonts w:ascii="Times New Roman" w:hAnsi="Times New Roman"/>
          <w:sz w:val="24"/>
          <w:szCs w:val="24"/>
        </w:rPr>
      </w:pPr>
      <w:r>
        <w:rPr>
          <w:rFonts w:ascii="Times New Roman" w:hAnsi="Times New Roman"/>
          <w:b/>
          <w:sz w:val="24"/>
          <w:szCs w:val="24"/>
        </w:rPr>
        <w:t xml:space="preserve">PROGRAM JAVNIH POTREBA ZA OBAVLJANJE DJELATNOSTI STANICE HRVATSKE GORSKE SLUŽBE SPAŠAVANJA NA PODRUČJU OPĆINE VELA LUKA ZA 2026.g. </w:t>
      </w:r>
    </w:p>
    <w:p>
      <w:pPr>
        <w:pStyle w:val="normal1"/>
        <w:jc w:val="left"/>
        <w:rPr>
          <w:rFonts w:ascii="Times New Roman" w:hAnsi="Times New Roman"/>
          <w:sz w:val="24"/>
          <w:szCs w:val="24"/>
        </w:rPr>
      </w:pPr>
      <w:r>
        <w:rPr>
          <w:rFonts w:ascii="Times New Roman" w:hAnsi="Times New Roman"/>
          <w:sz w:val="24"/>
          <w:szCs w:val="24"/>
        </w:rPr>
      </w:r>
    </w:p>
    <w:p>
      <w:pPr>
        <w:pStyle w:val="normal1"/>
        <w:jc w:val="left"/>
        <w:rPr>
          <w:rFonts w:ascii="Times New Roman" w:hAnsi="Times New Roman"/>
          <w:sz w:val="24"/>
          <w:szCs w:val="24"/>
        </w:rPr>
      </w:pPr>
      <w:r>
        <w:rPr>
          <w:rFonts w:ascii="Times New Roman" w:hAnsi="Times New Roman"/>
          <w:sz w:val="24"/>
          <w:szCs w:val="24"/>
        </w:rPr>
      </w:r>
    </w:p>
    <w:p>
      <w:pPr>
        <w:pStyle w:val="normal1"/>
        <w:jc w:val="center"/>
        <w:rPr>
          <w:rFonts w:ascii="Times New Roman" w:hAnsi="Times New Roman"/>
          <w:sz w:val="24"/>
          <w:szCs w:val="24"/>
        </w:rPr>
      </w:pPr>
      <w:r>
        <w:rPr>
          <w:rFonts w:ascii="Times New Roman" w:hAnsi="Times New Roman"/>
          <w:b/>
          <w:sz w:val="24"/>
          <w:szCs w:val="24"/>
        </w:rPr>
        <w:t>Članak 1.</w:t>
      </w:r>
    </w:p>
    <w:p>
      <w:pPr>
        <w:pStyle w:val="normal1"/>
        <w:jc w:val="both"/>
        <w:rPr>
          <w:rFonts w:ascii="Times New Roman" w:hAnsi="Times New Roman"/>
          <w:sz w:val="24"/>
          <w:szCs w:val="24"/>
        </w:rPr>
      </w:pPr>
      <w:r>
        <w:rPr>
          <w:rFonts w:ascii="Times New Roman" w:hAnsi="Times New Roman"/>
          <w:sz w:val="24"/>
          <w:szCs w:val="24"/>
        </w:rPr>
      </w:r>
    </w:p>
    <w:p>
      <w:pPr>
        <w:pStyle w:val="normal1"/>
        <w:jc w:val="both"/>
        <w:rPr>
          <w:rFonts w:ascii="Times New Roman" w:hAnsi="Times New Roman"/>
          <w:sz w:val="24"/>
          <w:szCs w:val="24"/>
        </w:rPr>
      </w:pPr>
      <w:r>
        <w:rPr>
          <w:rFonts w:ascii="Times New Roman" w:hAnsi="Times New Roman"/>
          <w:sz w:val="24"/>
          <w:szCs w:val="24"/>
        </w:rPr>
        <w:t>Programom javnih potreba za obavljanje djelatnosti stanice Hrvatske gorske službe spašavanja na području Općine Vela Luka za 2026. godinu (u daljnjem tekstu: Program) donosi se plan izvršavanja i rasporeda sredstava proračuna Općine Vela Luka za 2026. godinu u dijelu koji se odnosi na financiranje redovite djelatnosti stanice Hrvatske gorske službe spašavanja na području Općine Vela Luka za 2026. godinu.</w:t>
      </w:r>
    </w:p>
    <w:p>
      <w:pPr>
        <w:pStyle w:val="normal1"/>
        <w:jc w:val="left"/>
        <w:rPr>
          <w:rFonts w:ascii="Times New Roman" w:hAnsi="Times New Roman"/>
          <w:sz w:val="24"/>
          <w:szCs w:val="24"/>
        </w:rPr>
      </w:pPr>
      <w:r>
        <w:rPr>
          <w:rFonts w:ascii="Times New Roman" w:hAnsi="Times New Roman"/>
          <w:sz w:val="24"/>
          <w:szCs w:val="24"/>
        </w:rPr>
      </w:r>
    </w:p>
    <w:p>
      <w:pPr>
        <w:pStyle w:val="normal1"/>
        <w:jc w:val="center"/>
        <w:rPr>
          <w:rFonts w:ascii="Times New Roman" w:hAnsi="Times New Roman"/>
          <w:sz w:val="24"/>
          <w:szCs w:val="24"/>
        </w:rPr>
      </w:pPr>
      <w:r>
        <w:rPr>
          <w:rFonts w:ascii="Times New Roman" w:hAnsi="Times New Roman"/>
          <w:b/>
          <w:sz w:val="24"/>
          <w:szCs w:val="24"/>
        </w:rPr>
        <w:t>Članak 2.</w:t>
      </w:r>
    </w:p>
    <w:p>
      <w:pPr>
        <w:pStyle w:val="normal1"/>
        <w:jc w:val="both"/>
        <w:rPr>
          <w:rFonts w:ascii="Times New Roman" w:hAnsi="Times New Roman"/>
          <w:sz w:val="24"/>
          <w:szCs w:val="24"/>
        </w:rPr>
      </w:pPr>
      <w:r>
        <w:rPr>
          <w:rFonts w:ascii="Times New Roman" w:hAnsi="Times New Roman"/>
          <w:sz w:val="24"/>
          <w:szCs w:val="24"/>
        </w:rPr>
      </w:r>
    </w:p>
    <w:p>
      <w:pPr>
        <w:pStyle w:val="normal1"/>
        <w:jc w:val="both"/>
        <w:rPr>
          <w:rFonts w:ascii="Times New Roman" w:hAnsi="Times New Roman"/>
          <w:sz w:val="24"/>
          <w:szCs w:val="24"/>
        </w:rPr>
      </w:pPr>
      <w:r>
        <w:rPr>
          <w:rFonts w:ascii="Times New Roman" w:hAnsi="Times New Roman"/>
          <w:sz w:val="24"/>
          <w:szCs w:val="24"/>
        </w:rPr>
        <w:t>Općina Vela Luka ima interes za djelovanje stanice Hrvatske gorske službe spašavanja na području Općine Vela Luka u cilju zaštite života i imovine, traganja i spašavanja, te kao temeljne operativne snage sustava Civilne zaštite Općine Vela Luka u provođenju mjera i aktivnosti u slučaju izvanrednih okolnosti, prirodnih i drugih nesreća i katastrofa na području Općine Vela Luka.</w:t>
      </w:r>
    </w:p>
    <w:p>
      <w:pPr>
        <w:pStyle w:val="normal1"/>
        <w:jc w:val="left"/>
        <w:rPr>
          <w:rFonts w:ascii="Times New Roman" w:hAnsi="Times New Roman"/>
          <w:sz w:val="24"/>
          <w:szCs w:val="24"/>
        </w:rPr>
      </w:pPr>
      <w:r>
        <w:rPr>
          <w:rFonts w:ascii="Times New Roman" w:hAnsi="Times New Roman"/>
          <w:sz w:val="24"/>
          <w:szCs w:val="24"/>
        </w:rPr>
      </w:r>
    </w:p>
    <w:p>
      <w:pPr>
        <w:pStyle w:val="normal1"/>
        <w:jc w:val="left"/>
        <w:rPr>
          <w:rFonts w:ascii="Times New Roman" w:hAnsi="Times New Roman"/>
          <w:sz w:val="24"/>
          <w:szCs w:val="24"/>
        </w:rPr>
      </w:pPr>
      <w:r>
        <w:rPr>
          <w:rFonts w:ascii="Times New Roman" w:hAnsi="Times New Roman"/>
          <w:sz w:val="24"/>
          <w:szCs w:val="24"/>
        </w:rPr>
      </w:r>
    </w:p>
    <w:p>
      <w:pPr>
        <w:pStyle w:val="normal1"/>
        <w:jc w:val="center"/>
        <w:rPr>
          <w:rFonts w:ascii="Times New Roman" w:hAnsi="Times New Roman"/>
          <w:sz w:val="24"/>
          <w:szCs w:val="24"/>
        </w:rPr>
      </w:pPr>
      <w:r>
        <w:rPr>
          <w:rFonts w:ascii="Times New Roman" w:hAnsi="Times New Roman"/>
          <w:b/>
          <w:sz w:val="24"/>
          <w:szCs w:val="24"/>
        </w:rPr>
        <w:t>Članak 3.</w:t>
      </w:r>
    </w:p>
    <w:p>
      <w:pPr>
        <w:pStyle w:val="normal1"/>
        <w:jc w:val="left"/>
        <w:rPr>
          <w:rFonts w:ascii="Times New Roman" w:hAnsi="Times New Roman"/>
          <w:sz w:val="24"/>
          <w:szCs w:val="24"/>
        </w:rPr>
      </w:pPr>
      <w:r>
        <w:rPr>
          <w:rFonts w:ascii="Times New Roman" w:hAnsi="Times New Roman"/>
          <w:sz w:val="24"/>
          <w:szCs w:val="24"/>
        </w:rPr>
      </w:r>
    </w:p>
    <w:p>
      <w:pPr>
        <w:pStyle w:val="normal1"/>
        <w:jc w:val="both"/>
        <w:rPr>
          <w:rFonts w:ascii="Times New Roman" w:hAnsi="Times New Roman"/>
          <w:sz w:val="24"/>
          <w:szCs w:val="24"/>
        </w:rPr>
      </w:pPr>
      <w:r>
        <w:rPr>
          <w:rFonts w:ascii="Times New Roman" w:hAnsi="Times New Roman"/>
          <w:sz w:val="24"/>
          <w:szCs w:val="24"/>
        </w:rPr>
        <w:t>Financijska sredstva za realizaciju javne potrebe iz članka 1. ovog Programa potrebno je osigurati u  Proračuna Općine za 2026. godinu sa projekcijama za 2027. – 2028. godinu, Programu 1011, Aktivnost Civila zaštita, stavka  Hrvatska gorska služba spašavanja ( HGSS)  u ukupnom iznosu od 7.000,00 eura.</w:t>
      </w:r>
    </w:p>
    <w:p>
      <w:pPr>
        <w:pStyle w:val="normal1"/>
        <w:jc w:val="left"/>
        <w:rPr>
          <w:rFonts w:ascii="Times New Roman" w:hAnsi="Times New Roman"/>
          <w:sz w:val="24"/>
          <w:szCs w:val="24"/>
        </w:rPr>
      </w:pPr>
      <w:r>
        <w:rPr>
          <w:rFonts w:ascii="Times New Roman" w:hAnsi="Times New Roman"/>
          <w:sz w:val="24"/>
          <w:szCs w:val="24"/>
        </w:rPr>
      </w:r>
    </w:p>
    <w:p>
      <w:pPr>
        <w:pStyle w:val="normal1"/>
        <w:jc w:val="left"/>
        <w:rPr>
          <w:rFonts w:ascii="Times New Roman" w:hAnsi="Times New Roman"/>
          <w:sz w:val="24"/>
          <w:szCs w:val="24"/>
        </w:rPr>
      </w:pPr>
      <w:r>
        <w:rPr>
          <w:rFonts w:ascii="Times New Roman" w:hAnsi="Times New Roman"/>
          <w:sz w:val="24"/>
          <w:szCs w:val="24"/>
        </w:rPr>
      </w:r>
    </w:p>
    <w:p>
      <w:pPr>
        <w:pStyle w:val="normal1"/>
        <w:jc w:val="left"/>
        <w:rPr>
          <w:rFonts w:ascii="Times New Roman" w:hAnsi="Times New Roman"/>
          <w:sz w:val="24"/>
          <w:szCs w:val="24"/>
        </w:rPr>
      </w:pPr>
      <w:r>
        <w:rPr>
          <w:rFonts w:ascii="Times New Roman" w:hAnsi="Times New Roman"/>
          <w:sz w:val="24"/>
          <w:szCs w:val="24"/>
        </w:rPr>
      </w:r>
    </w:p>
    <w:p>
      <w:pPr>
        <w:pStyle w:val="normal1"/>
        <w:jc w:val="left"/>
        <w:rPr>
          <w:rFonts w:ascii="Times New Roman" w:hAnsi="Times New Roman"/>
          <w:sz w:val="24"/>
          <w:szCs w:val="24"/>
        </w:rPr>
      </w:pPr>
      <w:r>
        <w:rPr>
          <w:rFonts w:ascii="Times New Roman" w:hAnsi="Times New Roman"/>
          <w:sz w:val="24"/>
          <w:szCs w:val="24"/>
        </w:rPr>
      </w:r>
    </w:p>
    <w:p>
      <w:pPr>
        <w:pStyle w:val="normal1"/>
        <w:jc w:val="center"/>
        <w:rPr>
          <w:rFonts w:ascii="Times New Roman" w:hAnsi="Times New Roman"/>
          <w:sz w:val="24"/>
          <w:szCs w:val="24"/>
        </w:rPr>
      </w:pPr>
      <w:r>
        <w:rPr>
          <w:rFonts w:ascii="Times New Roman" w:hAnsi="Times New Roman"/>
          <w:b/>
          <w:sz w:val="24"/>
          <w:szCs w:val="24"/>
        </w:rPr>
        <w:t>Članak 4.</w:t>
      </w:r>
    </w:p>
    <w:p>
      <w:pPr>
        <w:pStyle w:val="normal1"/>
        <w:jc w:val="left"/>
        <w:rPr>
          <w:rFonts w:ascii="Times New Roman" w:hAnsi="Times New Roman"/>
          <w:sz w:val="24"/>
          <w:szCs w:val="24"/>
        </w:rPr>
      </w:pPr>
      <w:r>
        <w:rPr>
          <w:rFonts w:ascii="Times New Roman" w:hAnsi="Times New Roman"/>
          <w:sz w:val="24"/>
          <w:szCs w:val="24"/>
        </w:rPr>
      </w:r>
    </w:p>
    <w:p>
      <w:pPr>
        <w:pStyle w:val="normal1"/>
        <w:jc w:val="both"/>
        <w:rPr>
          <w:rFonts w:ascii="Times New Roman" w:hAnsi="Times New Roman"/>
          <w:sz w:val="24"/>
          <w:szCs w:val="24"/>
        </w:rPr>
      </w:pPr>
      <w:r>
        <w:rPr>
          <w:rFonts w:ascii="Times New Roman" w:hAnsi="Times New Roman"/>
          <w:sz w:val="24"/>
          <w:szCs w:val="24"/>
        </w:rPr>
        <w:t>Financijska sredstva iz članka 3. ovog Programa koristit će se za provedbu redovitih djelatnosti stanice Hrvatske gorske službe spašavanja na području Općine Vela Luka temeljem Plana programskih aktivnosti Hrvatske gorske službe spašavanja Stanice Orebić za 2026. godinu koji se nalazi u prilogu ovog Programa.</w:t>
      </w:r>
    </w:p>
    <w:p>
      <w:pPr>
        <w:pStyle w:val="normal1"/>
        <w:jc w:val="left"/>
        <w:rPr>
          <w:rFonts w:ascii="Times New Roman" w:hAnsi="Times New Roman"/>
          <w:b/>
          <w:sz w:val="24"/>
          <w:szCs w:val="24"/>
        </w:rPr>
      </w:pPr>
      <w:r>
        <w:rPr>
          <w:rFonts w:ascii="Times New Roman" w:hAnsi="Times New Roman"/>
          <w:b/>
          <w:sz w:val="24"/>
          <w:szCs w:val="24"/>
        </w:rPr>
      </w:r>
    </w:p>
    <w:p>
      <w:pPr>
        <w:pStyle w:val="normal1"/>
        <w:jc w:val="center"/>
        <w:rPr>
          <w:rFonts w:ascii="Times New Roman" w:hAnsi="Times New Roman"/>
          <w:sz w:val="24"/>
          <w:szCs w:val="24"/>
        </w:rPr>
      </w:pPr>
      <w:r>
        <w:rPr>
          <w:rFonts w:ascii="Times New Roman" w:hAnsi="Times New Roman"/>
          <w:b/>
          <w:sz w:val="24"/>
          <w:szCs w:val="24"/>
        </w:rPr>
        <w:t>Članak 5.</w:t>
      </w:r>
    </w:p>
    <w:p>
      <w:pPr>
        <w:pStyle w:val="normal1"/>
        <w:jc w:val="both"/>
        <w:rPr>
          <w:rFonts w:ascii="Times New Roman" w:hAnsi="Times New Roman"/>
          <w:b w:val="false"/>
          <w:sz w:val="24"/>
          <w:szCs w:val="24"/>
        </w:rPr>
      </w:pPr>
      <w:r>
        <w:rPr>
          <w:rFonts w:ascii="Times New Roman" w:hAnsi="Times New Roman"/>
          <w:b w:val="false"/>
          <w:sz w:val="24"/>
          <w:szCs w:val="24"/>
        </w:rPr>
      </w:r>
    </w:p>
    <w:p>
      <w:pPr>
        <w:pStyle w:val="normal1"/>
        <w:jc w:val="both"/>
        <w:rPr>
          <w:rFonts w:ascii="Times New Roman" w:hAnsi="Times New Roman"/>
          <w:b w:val="false"/>
          <w:sz w:val="24"/>
          <w:szCs w:val="24"/>
        </w:rPr>
      </w:pPr>
      <w:r>
        <w:rPr>
          <w:rFonts w:ascii="Times New Roman" w:hAnsi="Times New Roman"/>
          <w:b w:val="false"/>
          <w:sz w:val="24"/>
          <w:szCs w:val="24"/>
        </w:rPr>
        <w:t>Ovlašćuje se Načelnica Općine Vela Luka na potpisivanje ugovora s korisnikom javne potrebe iz članka 1. ovog programa.</w:t>
      </w:r>
    </w:p>
    <w:p>
      <w:pPr>
        <w:pStyle w:val="normal1"/>
        <w:jc w:val="both"/>
        <w:rPr>
          <w:rFonts w:ascii="Times New Roman" w:hAnsi="Times New Roman"/>
          <w:b w:val="false"/>
          <w:sz w:val="24"/>
          <w:szCs w:val="24"/>
        </w:rPr>
      </w:pPr>
      <w:r>
        <w:rPr>
          <w:rFonts w:ascii="Times New Roman" w:hAnsi="Times New Roman"/>
          <w:b w:val="false"/>
          <w:sz w:val="24"/>
          <w:szCs w:val="24"/>
        </w:rPr>
      </w:r>
    </w:p>
    <w:p>
      <w:pPr>
        <w:pStyle w:val="normal1"/>
        <w:jc w:val="center"/>
        <w:rPr>
          <w:rFonts w:ascii="Times New Roman" w:hAnsi="Times New Roman"/>
          <w:sz w:val="24"/>
          <w:szCs w:val="24"/>
        </w:rPr>
      </w:pPr>
      <w:r>
        <w:rPr>
          <w:rFonts w:ascii="Times New Roman" w:hAnsi="Times New Roman"/>
          <w:b/>
          <w:sz w:val="24"/>
          <w:szCs w:val="24"/>
        </w:rPr>
        <w:t>Članak 6.</w:t>
      </w:r>
    </w:p>
    <w:p>
      <w:pPr>
        <w:pStyle w:val="normal1"/>
        <w:jc w:val="center"/>
        <w:rPr>
          <w:rFonts w:ascii="Times New Roman" w:hAnsi="Times New Roman"/>
          <w:sz w:val="24"/>
          <w:szCs w:val="24"/>
        </w:rPr>
      </w:pPr>
      <w:r>
        <w:rPr>
          <w:rFonts w:ascii="Times New Roman" w:hAnsi="Times New Roman"/>
          <w:sz w:val="24"/>
          <w:szCs w:val="24"/>
        </w:rPr>
      </w:r>
    </w:p>
    <w:p>
      <w:pPr>
        <w:pStyle w:val="normal1"/>
        <w:jc w:val="both"/>
        <w:rPr>
          <w:rFonts w:ascii="Times New Roman" w:hAnsi="Times New Roman"/>
          <w:b w:val="false"/>
          <w:bCs w:val="false"/>
          <w:sz w:val="24"/>
          <w:szCs w:val="24"/>
        </w:rPr>
      </w:pPr>
      <w:r>
        <w:rPr>
          <w:rFonts w:ascii="Times New Roman" w:hAnsi="Times New Roman"/>
          <w:b w:val="false"/>
          <w:bCs w:val="false"/>
          <w:sz w:val="24"/>
          <w:szCs w:val="24"/>
        </w:rPr>
        <w:t xml:space="preserve">HGSS – Stanica Orebić obvezna je Općini Vela Luka podnijeti godišnje izvješće o izvršenju utrošenih sredstva za realizaciju Programa u roku od 60 dana od isteka poslovne godine. </w:t>
      </w:r>
    </w:p>
    <w:p>
      <w:pPr>
        <w:pStyle w:val="normal1"/>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1"/>
        <w:jc w:val="center"/>
        <w:rPr>
          <w:rFonts w:ascii="Times New Roman" w:hAnsi="Times New Roman"/>
          <w:sz w:val="24"/>
          <w:szCs w:val="24"/>
        </w:rPr>
      </w:pPr>
      <w:r>
        <w:rPr>
          <w:rFonts w:ascii="Times New Roman" w:hAnsi="Times New Roman"/>
          <w:b/>
          <w:sz w:val="24"/>
          <w:szCs w:val="24"/>
        </w:rPr>
        <w:t>Članak 7.</w:t>
      </w:r>
    </w:p>
    <w:p>
      <w:pPr>
        <w:pStyle w:val="normal1"/>
        <w:jc w:val="left"/>
        <w:rPr>
          <w:rFonts w:ascii="Times New Roman" w:hAnsi="Times New Roman"/>
          <w:b/>
          <w:sz w:val="24"/>
          <w:szCs w:val="24"/>
        </w:rPr>
      </w:pPr>
      <w:r>
        <w:rPr>
          <w:rFonts w:ascii="Times New Roman" w:hAnsi="Times New Roman"/>
          <w:b/>
          <w:sz w:val="24"/>
          <w:szCs w:val="24"/>
        </w:rPr>
      </w:r>
    </w:p>
    <w:p>
      <w:pPr>
        <w:pStyle w:val="normal1"/>
        <w:jc w:val="left"/>
        <w:rPr>
          <w:rFonts w:ascii="Times New Roman" w:hAnsi="Times New Roman"/>
          <w:sz w:val="24"/>
          <w:szCs w:val="24"/>
        </w:rPr>
      </w:pPr>
      <w:r>
        <w:rPr>
          <w:rFonts w:ascii="Times New Roman" w:hAnsi="Times New Roman"/>
          <w:b w:val="false"/>
          <w:sz w:val="24"/>
          <w:szCs w:val="24"/>
        </w:rPr>
        <w:t>Ovaj Program javnih potreba objavit će se u „Službenom glasniku Općine Vela Luka” i stupa na snagu 01. siječnja 2026. g.</w:t>
      </w:r>
    </w:p>
    <w:p>
      <w:pPr>
        <w:pStyle w:val="normal1"/>
        <w:jc w:val="left"/>
        <w:rPr>
          <w:rFonts w:ascii="Times New Roman" w:hAnsi="Times New Roman"/>
          <w:b/>
          <w:sz w:val="24"/>
          <w:szCs w:val="24"/>
        </w:rPr>
      </w:pPr>
      <w:r>
        <w:rPr>
          <w:rFonts w:ascii="Times New Roman" w:hAnsi="Times New Roman"/>
          <w:b/>
          <w:sz w:val="24"/>
          <w:szCs w:val="24"/>
        </w:rPr>
      </w:r>
    </w:p>
    <w:p>
      <w:pPr>
        <w:pStyle w:val="NormalWeb"/>
        <w:spacing w:beforeAutospacing="0" w:before="0" w:afterAutospacing="0" w:after="0"/>
        <w:jc w:val="right"/>
        <w:rPr>
          <w:rFonts w:ascii="Times New Roman" w:hAnsi="Times New Roman" w:cs="Times New Roman"/>
          <w:sz w:val="24"/>
          <w:szCs w:val="24"/>
        </w:rPr>
      </w:pPr>
      <w:r>
        <w:rPr>
          <w:rFonts w:cs="Times New Roman" w:ascii="Times New Roman" w:hAnsi="Times New Roman"/>
          <w:sz w:val="24"/>
          <w:szCs w:val="24"/>
        </w:rPr>
      </w:r>
    </w:p>
    <w:p>
      <w:pPr>
        <w:pStyle w:val="NormalWeb"/>
        <w:spacing w:beforeAutospacing="0" w:before="0" w:afterAutospacing="0" w:after="0"/>
        <w:jc w:val="right"/>
        <w:rPr>
          <w:rFonts w:ascii="Times New Roman" w:hAnsi="Times New Roman" w:cs="Times New Roman"/>
          <w:sz w:val="24"/>
          <w:szCs w:val="24"/>
        </w:rPr>
      </w:pPr>
      <w:r>
        <w:rPr>
          <w:rFonts w:cs="Times New Roman" w:ascii="Times New Roman" w:hAnsi="Times New Roman"/>
          <w:sz w:val="24"/>
          <w:szCs w:val="24"/>
        </w:rPr>
      </w:r>
    </w:p>
    <w:p>
      <w:pPr>
        <w:pStyle w:val="NormalWeb"/>
        <w:spacing w:beforeAutospacing="0" w:before="0" w:afterAutospacing="0" w:after="0"/>
        <w:jc w:val="right"/>
        <w:rPr>
          <w:rFonts w:ascii="Times New Roman" w:hAnsi="Times New Roman"/>
          <w:sz w:val="24"/>
          <w:szCs w:val="24"/>
        </w:rPr>
      </w:pPr>
      <w:r>
        <w:rPr>
          <w:rFonts w:cs="Times New Roman" w:ascii="Times New Roman" w:hAnsi="Times New Roman"/>
          <w:sz w:val="24"/>
          <w:szCs w:val="24"/>
        </w:rPr>
        <w:t>Predsjednik Općinskog vijeća</w:t>
      </w:r>
    </w:p>
    <w:p>
      <w:pPr>
        <w:pStyle w:val="NormalWeb"/>
        <w:spacing w:beforeAutospacing="0" w:before="0" w:afterAutospacing="0" w:after="0"/>
        <w:jc w:val="right"/>
        <w:rPr>
          <w:rFonts w:ascii="Times New Roman" w:hAnsi="Times New Roman"/>
          <w:sz w:val="24"/>
          <w:szCs w:val="24"/>
        </w:rPr>
      </w:pPr>
      <w:r>
        <w:rPr>
          <w:rFonts w:cs="Times New Roman" w:ascii="Times New Roman" w:hAnsi="Times New Roman"/>
          <w:sz w:val="24"/>
          <w:szCs w:val="24"/>
        </w:rPr>
        <w:t>Zoran Manestar</w:t>
      </w:r>
    </w:p>
    <w:p>
      <w:pPr>
        <w:pStyle w:val="NormalWeb"/>
        <w:spacing w:beforeAutospacing="0" w:before="0" w:afterAutospacing="0" w:after="0"/>
        <w:jc w:val="right"/>
        <w:rPr>
          <w:rFonts w:ascii="Times New Roman" w:hAnsi="Times New Roman"/>
          <w:sz w:val="24"/>
          <w:szCs w:val="24"/>
        </w:rPr>
      </w:pPr>
      <w:r>
        <w:rPr>
          <w:rFonts w:cs="Times New Roman" w:ascii="Times New Roman" w:hAnsi="Times New Roman"/>
          <w:sz w:val="24"/>
          <w:szCs w:val="24"/>
        </w:rPr>
        <w:t>________________________</w:t>
      </w:r>
    </w:p>
    <w:p>
      <w:pPr>
        <w:pStyle w:val="Normal"/>
        <w:jc w:val="left"/>
        <w:rPr>
          <w:rFonts w:ascii="Times New Roman" w:hAnsi="Times New Roman"/>
          <w:b w:val="false"/>
          <w:sz w:val="24"/>
          <w:szCs w:val="24"/>
        </w:rPr>
      </w:pPr>
      <w:r>
        <w:rPr>
          <w:rFonts w:ascii="Times New Roman" w:hAnsi="Times New Roman"/>
          <w:b w:val="false"/>
          <w:sz w:val="24"/>
          <w:szCs w:val="24"/>
        </w:rPr>
      </w:r>
    </w:p>
    <w:p>
      <w:pPr>
        <w:pStyle w:val="normal1"/>
        <w:jc w:val="left"/>
        <w:rPr>
          <w:rFonts w:ascii="Times New Roman" w:hAnsi="Times New Roman"/>
          <w:b w:val="false"/>
          <w:sz w:val="24"/>
          <w:szCs w:val="24"/>
        </w:rPr>
      </w:pPr>
      <w:r>
        <w:rPr>
          <w:rFonts w:ascii="Times New Roman" w:hAnsi="Times New Roman"/>
          <w:b w:val="false"/>
          <w:sz w:val="24"/>
          <w:szCs w:val="24"/>
        </w:rPr>
      </w:r>
    </w:p>
    <w:p>
      <w:pPr>
        <w:pStyle w:val="normal1"/>
        <w:jc w:val="left"/>
        <w:rPr>
          <w:rFonts w:ascii="Times New Roman" w:hAnsi="Times New Roman"/>
          <w:b w:val="false"/>
          <w:sz w:val="24"/>
          <w:szCs w:val="24"/>
        </w:rPr>
      </w:pPr>
      <w:r>
        <w:rPr>
          <w:rFonts w:ascii="Times New Roman" w:hAnsi="Times New Roman"/>
          <w:b w:val="false"/>
          <w:sz w:val="24"/>
          <w:szCs w:val="24"/>
        </w:rPr>
      </w:r>
    </w:p>
    <w:p>
      <w:pPr>
        <w:pStyle w:val="normal1"/>
        <w:jc w:val="left"/>
        <w:rPr>
          <w:rFonts w:ascii="Times New Roman" w:hAnsi="Times New Roman"/>
          <w:b w:val="false"/>
          <w:sz w:val="24"/>
          <w:szCs w:val="24"/>
        </w:rPr>
      </w:pPr>
      <w:r>
        <w:rPr>
          <w:rFonts w:ascii="Times New Roman" w:hAnsi="Times New Roman"/>
          <w:b w:val="false"/>
          <w:sz w:val="24"/>
          <w:szCs w:val="24"/>
        </w:rPr>
      </w:r>
    </w:p>
    <w:p>
      <w:pPr>
        <w:pStyle w:val="normal1"/>
        <w:jc w:val="left"/>
        <w:rPr>
          <w:rFonts w:ascii="Times New Roman" w:hAnsi="Times New Roman"/>
          <w:b w:val="false"/>
          <w:sz w:val="24"/>
          <w:szCs w:val="24"/>
        </w:rPr>
      </w:pPr>
      <w:r>
        <w:rPr>
          <w:rFonts w:ascii="Times New Roman" w:hAnsi="Times New Roman"/>
          <w:b w:val="false"/>
          <w:sz w:val="24"/>
          <w:szCs w:val="24"/>
        </w:rPr>
      </w:r>
    </w:p>
    <w:p>
      <w:pPr>
        <w:pStyle w:val="normal1"/>
        <w:jc w:val="left"/>
        <w:rPr>
          <w:rFonts w:ascii="Times New Roman" w:hAnsi="Times New Roman"/>
          <w:sz w:val="24"/>
          <w:szCs w:val="24"/>
        </w:rPr>
      </w:pPr>
      <w:r>
        <w:rPr>
          <w:rFonts w:ascii="Times New Roman" w:hAnsi="Times New Roman"/>
          <w:b w:val="false"/>
          <w:sz w:val="24"/>
          <w:szCs w:val="24"/>
        </w:rPr>
        <w:t>KLASA:</w:t>
      </w:r>
    </w:p>
    <w:p>
      <w:pPr>
        <w:pStyle w:val="normal1"/>
        <w:jc w:val="left"/>
        <w:rPr>
          <w:rFonts w:ascii="Times New Roman" w:hAnsi="Times New Roman"/>
          <w:sz w:val="24"/>
          <w:szCs w:val="24"/>
        </w:rPr>
      </w:pPr>
      <w:r>
        <w:rPr>
          <w:rFonts w:ascii="Times New Roman" w:hAnsi="Times New Roman"/>
          <w:b w:val="false"/>
          <w:sz w:val="24"/>
          <w:szCs w:val="24"/>
        </w:rPr>
        <w:t>URBROJ:</w:t>
      </w:r>
    </w:p>
    <w:p>
      <w:pPr>
        <w:pStyle w:val="normal1"/>
        <w:jc w:val="left"/>
        <w:rPr>
          <w:rFonts w:ascii="Times New Roman" w:hAnsi="Times New Roman"/>
          <w:sz w:val="24"/>
          <w:szCs w:val="24"/>
        </w:rPr>
      </w:pPr>
      <w:r>
        <w:rPr>
          <w:rFonts w:ascii="Times New Roman" w:hAnsi="Times New Roman"/>
          <w:b w:val="false"/>
          <w:sz w:val="24"/>
          <w:szCs w:val="24"/>
        </w:rPr>
        <w:t xml:space="preserve">Vela Luka, </w:t>
        <w:softHyphen/>
        <w:t>_________ 2025.g.</w:t>
      </w:r>
    </w:p>
    <w:p>
      <w:pPr>
        <w:pStyle w:val="normal1"/>
        <w:jc w:val="left"/>
        <w:rPr>
          <w:rFonts w:ascii="Times New Roman" w:hAnsi="Times New Roman"/>
          <w:b w:val="false"/>
          <w:sz w:val="24"/>
          <w:szCs w:val="24"/>
        </w:rPr>
      </w:pPr>
      <w:r>
        <w:rPr>
          <w:rFonts w:ascii="Times New Roman" w:hAnsi="Times New Roman"/>
          <w:b w:val="false"/>
          <w:sz w:val="24"/>
          <w:szCs w:val="24"/>
        </w:rPr>
      </w:r>
    </w:p>
    <w:p>
      <w:pPr>
        <w:pStyle w:val="normal1"/>
        <w:jc w:val="left"/>
        <w:rPr>
          <w:rFonts w:ascii="Times New Roman" w:hAnsi="Times New Roman"/>
          <w:b/>
          <w:sz w:val="24"/>
          <w:szCs w:val="24"/>
        </w:rPr>
      </w:pPr>
      <w:r>
        <w:rPr>
          <w:rFonts w:ascii="Times New Roman" w:hAnsi="Times New Roman"/>
          <w:b/>
          <w:sz w:val="24"/>
          <w:szCs w:val="24"/>
        </w:rPr>
      </w:r>
    </w:p>
    <w:p>
      <w:pPr>
        <w:pStyle w:val="normal1"/>
        <w:jc w:val="left"/>
        <w:rPr>
          <w:rFonts w:ascii="Times New Roman" w:hAnsi="Times New Roman"/>
          <w:b/>
          <w:sz w:val="24"/>
          <w:szCs w:val="24"/>
        </w:rPr>
      </w:pPr>
      <w:r>
        <w:rPr>
          <w:rFonts w:ascii="Times New Roman" w:hAnsi="Times New Roman"/>
          <w:b/>
          <w:sz w:val="24"/>
          <w:szCs w:val="24"/>
        </w:rPr>
      </w:r>
    </w:p>
    <w:p>
      <w:pPr>
        <w:pStyle w:val="normal1"/>
        <w:jc w:val="left"/>
        <w:rPr>
          <w:rFonts w:ascii="Times New Roman" w:hAnsi="Times New Roman"/>
          <w:b/>
          <w:sz w:val="24"/>
          <w:szCs w:val="24"/>
        </w:rPr>
      </w:pPr>
      <w:r>
        <w:rPr>
          <w:rFonts w:ascii="Times New Roman" w:hAnsi="Times New Roman"/>
          <w:b/>
          <w:sz w:val="24"/>
          <w:szCs w:val="24"/>
        </w:rPr>
      </w:r>
    </w:p>
    <w:p>
      <w:pPr>
        <w:pStyle w:val="normal1"/>
        <w:jc w:val="left"/>
        <w:rPr>
          <w:rFonts w:ascii="Times New Roman" w:hAnsi="Times New Roman"/>
          <w:b/>
          <w:sz w:val="24"/>
          <w:szCs w:val="24"/>
        </w:rPr>
      </w:pPr>
      <w:r>
        <w:rPr>
          <w:rFonts w:ascii="Times New Roman" w:hAnsi="Times New Roman"/>
          <w:b/>
          <w:sz w:val="24"/>
          <w:szCs w:val="24"/>
        </w:rPr>
      </w:r>
    </w:p>
    <w:p>
      <w:pPr>
        <w:pStyle w:val="normal1"/>
        <w:jc w:val="left"/>
        <w:rPr>
          <w:rFonts w:ascii="Times New Roman" w:hAnsi="Times New Roman"/>
          <w:b/>
          <w:sz w:val="24"/>
          <w:szCs w:val="24"/>
        </w:rPr>
      </w:pPr>
      <w:r>
        <w:rPr>
          <w:rFonts w:ascii="Times New Roman" w:hAnsi="Times New Roman"/>
          <w:b/>
          <w:sz w:val="24"/>
          <w:szCs w:val="24"/>
        </w:rPr>
      </w:r>
    </w:p>
    <w:p>
      <w:pPr>
        <w:pStyle w:val="normal1"/>
        <w:jc w:val="left"/>
        <w:rPr>
          <w:rFonts w:ascii="Times New Roman" w:hAnsi="Times New Roman"/>
          <w:b/>
          <w:sz w:val="24"/>
          <w:szCs w:val="24"/>
        </w:rPr>
      </w:pPr>
      <w:r>
        <w:rPr>
          <w:rFonts w:ascii="Times New Roman" w:hAnsi="Times New Roman"/>
          <w:b/>
          <w:sz w:val="24"/>
          <w:szCs w:val="24"/>
        </w:rPr>
      </w:r>
    </w:p>
    <w:p>
      <w:pPr>
        <w:pStyle w:val="normal1"/>
        <w:jc w:val="left"/>
        <w:rPr>
          <w:rFonts w:ascii="Times New Roman" w:hAnsi="Times New Roman"/>
          <w:b/>
          <w:sz w:val="24"/>
          <w:szCs w:val="24"/>
        </w:rPr>
      </w:pPr>
      <w:r>
        <w:rPr>
          <w:rFonts w:ascii="Times New Roman" w:hAnsi="Times New Roman"/>
          <w:b/>
          <w:sz w:val="24"/>
          <w:szCs w:val="24"/>
        </w:rPr>
      </w:r>
    </w:p>
    <w:p>
      <w:pPr>
        <w:pStyle w:val="normal1"/>
        <w:jc w:val="left"/>
        <w:rPr>
          <w:rFonts w:ascii="Times New Roman" w:hAnsi="Times New Roman"/>
          <w:b/>
          <w:sz w:val="24"/>
          <w:szCs w:val="24"/>
        </w:rPr>
      </w:pPr>
      <w:r>
        <w:rPr>
          <w:rFonts w:ascii="Times New Roman" w:hAnsi="Times New Roman"/>
          <w:b/>
          <w:sz w:val="24"/>
          <w:szCs w:val="24"/>
        </w:rPr>
      </w:r>
    </w:p>
    <w:p>
      <w:pPr>
        <w:pStyle w:val="normal1"/>
        <w:jc w:val="left"/>
        <w:rPr>
          <w:rFonts w:ascii="Times New Roman" w:hAnsi="Times New Roman"/>
          <w:b/>
          <w:sz w:val="24"/>
          <w:szCs w:val="24"/>
        </w:rPr>
      </w:pPr>
      <w:r>
        <w:rPr>
          <w:rFonts w:ascii="Times New Roman" w:hAnsi="Times New Roman"/>
          <w:b/>
          <w:sz w:val="24"/>
          <w:szCs w:val="24"/>
        </w:rPr>
      </w:r>
    </w:p>
    <w:p>
      <w:pPr>
        <w:pStyle w:val="normal1"/>
        <w:jc w:val="left"/>
        <w:rPr>
          <w:rFonts w:ascii="Times New Roman" w:hAnsi="Times New Roman"/>
          <w:b/>
          <w:sz w:val="24"/>
          <w:szCs w:val="24"/>
        </w:rPr>
      </w:pPr>
      <w:r>
        <w:rPr>
          <w:rFonts w:ascii="Times New Roman" w:hAnsi="Times New Roman"/>
          <w:b/>
          <w:sz w:val="24"/>
          <w:szCs w:val="24"/>
        </w:rPr>
      </w:r>
    </w:p>
    <w:p>
      <w:pPr>
        <w:pStyle w:val="normal1"/>
        <w:jc w:val="left"/>
        <w:rPr>
          <w:rFonts w:ascii="Times New Roman" w:hAnsi="Times New Roman"/>
          <w:b/>
          <w:sz w:val="24"/>
          <w:szCs w:val="24"/>
        </w:rPr>
      </w:pPr>
      <w:r>
        <w:rPr>
          <w:rFonts w:ascii="Times New Roman" w:hAnsi="Times New Roman"/>
          <w:b/>
          <w:sz w:val="24"/>
          <w:szCs w:val="24"/>
        </w:rPr>
      </w:r>
    </w:p>
    <w:p>
      <w:pPr>
        <w:pStyle w:val="normal1"/>
        <w:jc w:val="left"/>
        <w:rPr>
          <w:rFonts w:ascii="Times New Roman" w:hAnsi="Times New Roman"/>
          <w:b/>
          <w:sz w:val="24"/>
          <w:szCs w:val="24"/>
        </w:rPr>
      </w:pPr>
      <w:r>
        <w:rPr>
          <w:rFonts w:ascii="Times New Roman" w:hAnsi="Times New Roman"/>
          <w:b/>
          <w:sz w:val="24"/>
          <w:szCs w:val="24"/>
        </w:rPr>
      </w:r>
    </w:p>
    <w:p>
      <w:pPr>
        <w:pStyle w:val="normal1"/>
        <w:jc w:val="left"/>
        <w:rPr>
          <w:rFonts w:ascii="Times New Roman" w:hAnsi="Times New Roman"/>
          <w:b/>
          <w:sz w:val="24"/>
          <w:szCs w:val="24"/>
        </w:rPr>
      </w:pPr>
      <w:r>
        <w:rPr>
          <w:rFonts w:ascii="Times New Roman" w:hAnsi="Times New Roman"/>
          <w:b/>
          <w:sz w:val="24"/>
          <w:szCs w:val="24"/>
        </w:rPr>
      </w:r>
    </w:p>
    <w:p>
      <w:pPr>
        <w:pStyle w:val="normal1"/>
        <w:jc w:val="left"/>
        <w:rPr>
          <w:rFonts w:ascii="Times New Roman" w:hAnsi="Times New Roman"/>
          <w:b/>
          <w:sz w:val="24"/>
          <w:szCs w:val="24"/>
        </w:rPr>
      </w:pPr>
      <w:r>
        <w:rPr>
          <w:rFonts w:ascii="Times New Roman" w:hAnsi="Times New Roman"/>
          <w:b/>
          <w:sz w:val="24"/>
          <w:szCs w:val="24"/>
        </w:rPr>
      </w:r>
    </w:p>
    <w:p>
      <w:pPr>
        <w:pStyle w:val="normal1"/>
        <w:jc w:val="left"/>
        <w:rPr>
          <w:rFonts w:ascii="Times New Roman" w:hAnsi="Times New Roman"/>
          <w:b/>
          <w:sz w:val="24"/>
          <w:szCs w:val="24"/>
        </w:rPr>
      </w:pPr>
      <w:r>
        <w:rPr>
          <w:rFonts w:ascii="Times New Roman" w:hAnsi="Times New Roman"/>
          <w:b/>
          <w:sz w:val="24"/>
          <w:szCs w:val="24"/>
        </w:rPr>
      </w:r>
    </w:p>
    <w:p>
      <w:pPr>
        <w:pStyle w:val="normal1"/>
        <w:jc w:val="left"/>
        <w:rPr>
          <w:rFonts w:ascii="Times New Roman" w:hAnsi="Times New Roman"/>
          <w:b/>
          <w:sz w:val="24"/>
          <w:szCs w:val="24"/>
        </w:rPr>
      </w:pPr>
      <w:r>
        <w:rPr>
          <w:rFonts w:ascii="Times New Roman" w:hAnsi="Times New Roman"/>
          <w:b/>
          <w:sz w:val="24"/>
          <w:szCs w:val="24"/>
        </w:rPr>
      </w:r>
    </w:p>
    <w:p>
      <w:pPr>
        <w:pStyle w:val="normal1"/>
        <w:jc w:val="center"/>
        <w:rPr>
          <w:rFonts w:ascii="Times New Roman" w:hAnsi="Times New Roman"/>
          <w:sz w:val="24"/>
          <w:szCs w:val="24"/>
        </w:rPr>
      </w:pPr>
      <w:r>
        <w:rPr>
          <w:rFonts w:ascii="Times New Roman" w:hAnsi="Times New Roman"/>
          <w:b/>
          <w:sz w:val="24"/>
          <w:szCs w:val="24"/>
        </w:rPr>
        <w:t>Obrazloženje</w:t>
      </w:r>
    </w:p>
    <w:p>
      <w:pPr>
        <w:pStyle w:val="normal1"/>
        <w:jc w:val="left"/>
        <w:rPr>
          <w:rFonts w:ascii="Times New Roman" w:hAnsi="Times New Roman"/>
          <w:b/>
          <w:sz w:val="24"/>
          <w:szCs w:val="24"/>
        </w:rPr>
      </w:pPr>
      <w:r>
        <w:rPr>
          <w:rFonts w:ascii="Times New Roman" w:hAnsi="Times New Roman"/>
          <w:b/>
          <w:sz w:val="24"/>
          <w:szCs w:val="24"/>
        </w:rPr>
      </w:r>
    </w:p>
    <w:p>
      <w:pPr>
        <w:pStyle w:val="normal1"/>
        <w:jc w:val="both"/>
        <w:rPr>
          <w:rFonts w:ascii="Times New Roman" w:hAnsi="Times New Roman"/>
          <w:sz w:val="24"/>
          <w:szCs w:val="24"/>
        </w:rPr>
      </w:pPr>
      <w:r>
        <w:rPr>
          <w:rFonts w:ascii="Times New Roman" w:hAnsi="Times New Roman"/>
          <w:b w:val="false"/>
          <w:bCs w:val="false"/>
          <w:sz w:val="24"/>
          <w:szCs w:val="24"/>
        </w:rPr>
        <w:t>Člankom 19. Zakona o lokalnoj i područnoj (regionalnoj) samoupravi (NN 33/01, 60/01, 129/05, 109/07, 125/08, 36/09, 150/11, 144/12, 19/13, 137/15, 123/17, 98/19,144/20) propisano je da općine i gradovi u svom samoupravnom djelokrugu obavljaju poslove lokalnog značaja kojima se neposredno ostvaruju potrebe građana, koji nisu Ustavom ili zakonom dodijeljeni državnim tijelima, dok je člankom 35. citiranog Zakona propisano da predstavničko tijelo donosi odluke i druge opće akte kojima uređuje pitanja iz samoupravnog djelokruga jedinice lokalne, odnosno područne (regionalne) samouprave.</w:t>
      </w:r>
    </w:p>
    <w:p>
      <w:pPr>
        <w:pStyle w:val="normal1"/>
        <w:jc w:val="both"/>
        <w:rPr>
          <w:rFonts w:ascii="Times New Roman" w:hAnsi="Times New Roman"/>
          <w:sz w:val="24"/>
          <w:szCs w:val="24"/>
        </w:rPr>
      </w:pPr>
      <w:r>
        <w:rPr>
          <w:rFonts w:ascii="Times New Roman" w:hAnsi="Times New Roman"/>
          <w:sz w:val="24"/>
          <w:szCs w:val="24"/>
        </w:rPr>
      </w:r>
    </w:p>
    <w:p>
      <w:pPr>
        <w:pStyle w:val="normal1"/>
        <w:jc w:val="both"/>
        <w:rPr>
          <w:rFonts w:ascii="Times New Roman" w:hAnsi="Times New Roman"/>
          <w:sz w:val="24"/>
          <w:szCs w:val="24"/>
        </w:rPr>
      </w:pPr>
      <w:r>
        <w:rPr>
          <w:rFonts w:ascii="Times New Roman" w:hAnsi="Times New Roman"/>
          <w:b w:val="false"/>
          <w:bCs w:val="false"/>
          <w:sz w:val="24"/>
          <w:szCs w:val="24"/>
        </w:rPr>
        <w:t xml:space="preserve">Zakonom o Hrvatskoj gorskoj službi spašavanja (NN 79/06,110/15) propisano je da se sredstva za financiranje redovne djelatnosti Hrvatske gorske službe spašavanja osiguravaju u proračunu jedinice lokalne i područne (regionalne) samouprave, i to stanice Hrvatske gorske službe spašavanja koja je osnovana na temelju zajednički utvrđenog interesa između jedinice lokalne i područne (regionalne) samouprave i Hrvatske gorske službe spašavanja. </w:t>
      </w:r>
    </w:p>
    <w:p>
      <w:pPr>
        <w:pStyle w:val="normal1"/>
        <w:jc w:val="both"/>
        <w:rPr>
          <w:rFonts w:ascii="Times New Roman" w:hAnsi="Times New Roman"/>
          <w:sz w:val="24"/>
          <w:szCs w:val="24"/>
        </w:rPr>
      </w:pPr>
      <w:r>
        <w:rPr>
          <w:rFonts w:ascii="Times New Roman" w:hAnsi="Times New Roman"/>
          <w:sz w:val="24"/>
          <w:szCs w:val="24"/>
        </w:rPr>
      </w:r>
    </w:p>
    <w:p>
      <w:pPr>
        <w:pStyle w:val="normal1"/>
        <w:jc w:val="both"/>
        <w:rPr>
          <w:rFonts w:ascii="Times New Roman" w:hAnsi="Times New Roman"/>
          <w:sz w:val="24"/>
          <w:szCs w:val="24"/>
        </w:rPr>
      </w:pPr>
      <w:r>
        <w:rPr>
          <w:rFonts w:ascii="Times New Roman" w:hAnsi="Times New Roman"/>
          <w:b w:val="false"/>
          <w:bCs w:val="false"/>
          <w:sz w:val="24"/>
          <w:szCs w:val="24"/>
        </w:rPr>
        <w:t>Predstavničko tijelo jedinice lokalne i područne (regionalne) samouprave donosi program javnih potreba za obavljanje djelatnost stanice Hrvatske gorske službe spašavanja. Zakon o sustavu Civilne zaštite (NN 82/15,118/18, 31/20, 20/21 i 114/22) propisuje da su jedinice lokalne i područne (regionalne) samouprave dužne organizirati poslove iz svog samoupravnog djelokruga koji se odnose na planiranje, razvoj, učinkovito funkcioniranje i financiranje sustava civilne zaštite. Člankom 30. navedenog Zakona propisano je da Hrvatska gorska služba spašavanja djeluje na području Republike Hrvatske kao neprofitna pravna osoba sukladno posebnim propisima kojima se uređuje područje djelovanja Hrvatske gorske službe spašavanja. Operativne snage Hrvatske gorske službe spašavanja su temeljna operativna snaga sustava civilne zaštite u velikim nesrećama i katastrofama i izvršavaju obveze u sustavu civilne zaštite sukladno posebnim propisima kojima se uređuje područje djelovanja Hrvatske gorske službe spašavanja, ovog Zakona, planovima civilne zaštite jedinica lokalne i područne (regionalne) samouprave i Državnom planu djelovanja civilne zaštite.</w:t>
      </w:r>
    </w:p>
    <w:p>
      <w:pPr>
        <w:pStyle w:val="normal1"/>
        <w:jc w:val="both"/>
        <w:rPr>
          <w:rFonts w:ascii="Times New Roman" w:hAnsi="Times New Roman"/>
          <w:sz w:val="24"/>
          <w:szCs w:val="24"/>
        </w:rPr>
      </w:pPr>
      <w:r>
        <w:rPr>
          <w:rFonts w:ascii="Times New Roman" w:hAnsi="Times New Roman"/>
          <w:sz w:val="24"/>
          <w:szCs w:val="24"/>
        </w:rPr>
      </w:r>
    </w:p>
    <w:p>
      <w:pPr>
        <w:pStyle w:val="normal1"/>
        <w:jc w:val="both"/>
        <w:rPr>
          <w:rFonts w:ascii="Times New Roman" w:hAnsi="Times New Roman"/>
          <w:sz w:val="24"/>
          <w:szCs w:val="24"/>
        </w:rPr>
      </w:pPr>
      <w:r>
        <w:rPr>
          <w:rFonts w:ascii="Times New Roman" w:hAnsi="Times New Roman"/>
          <w:b w:val="false"/>
          <w:bCs w:val="false"/>
          <w:color w:val="000000"/>
          <w:sz w:val="24"/>
          <w:szCs w:val="24"/>
        </w:rPr>
        <w:t xml:space="preserve">Člankom 29. st.1. alineja 6. Statuta Općine Vela Luka („Službeni glasnik Općine Vela Luka” broj 11/21) propisano je da Općinsko vijeće Općine Vela Luka donosi programe javnih potreba. Svrha donošenja programa: Općina Vela Luka u okviru svog djelokruga rada osigurava sredstva za zadovoljavanje javnih potreba za obavljanje djelatnosti Hrvatske gorske službe spašavanja. U Prijedlogu Proračuna Općine Vela Luka za 2026. godinu u </w:t>
      </w:r>
      <w:r>
        <w:rPr>
          <w:rFonts w:ascii="Times New Roman" w:hAnsi="Times New Roman"/>
          <w:color w:val="000000"/>
        </w:rPr>
        <w:t>Programu 1011, Aktivnost Civila zaštita, stavka Hrvatska gorska služba spašavanja (HGSS) planirana su sredstva u ukupnom iznosu od 7.000,00 eura.</w:t>
      </w:r>
    </w:p>
    <w:p>
      <w:pPr>
        <w:pStyle w:val="normal1"/>
        <w:jc w:val="both"/>
        <w:rPr>
          <w:rFonts w:ascii="Times New Roman" w:hAnsi="Times New Roman"/>
          <w:b w:val="false"/>
          <w:bCs w:val="false"/>
          <w:color w:val="000000"/>
          <w:sz w:val="24"/>
          <w:szCs w:val="24"/>
        </w:rPr>
      </w:pPr>
      <w:r>
        <w:rPr>
          <w:rFonts w:ascii="Times New Roman" w:hAnsi="Times New Roman"/>
          <w:b w:val="false"/>
          <w:bCs w:val="false"/>
          <w:color w:val="000000"/>
          <w:sz w:val="24"/>
          <w:szCs w:val="24"/>
        </w:rPr>
      </w:r>
    </w:p>
    <w:p>
      <w:pPr>
        <w:pStyle w:val="normal1"/>
        <w:jc w:val="both"/>
        <w:rPr>
          <w:rFonts w:ascii="Times New Roman" w:hAnsi="Times New Roman"/>
          <w:sz w:val="24"/>
          <w:szCs w:val="24"/>
        </w:rPr>
      </w:pPr>
      <w:r>
        <w:rPr>
          <w:rFonts w:ascii="Times New Roman" w:hAnsi="Times New Roman"/>
          <w:sz w:val="24"/>
          <w:szCs w:val="24"/>
        </w:rPr>
      </w:r>
    </w:p>
    <w:p>
      <w:pPr>
        <w:pStyle w:val="normal1"/>
        <w:jc w:val="left"/>
        <w:rPr>
          <w:rFonts w:ascii="Times New Roman" w:hAnsi="Times New Roman"/>
          <w:b w:val="false"/>
          <w:bCs w:val="false"/>
          <w:color w:val="FF0000"/>
          <w:sz w:val="24"/>
          <w:szCs w:val="24"/>
        </w:rPr>
      </w:pPr>
      <w:r>
        <w:rPr>
          <w:rFonts w:ascii="Times New Roman" w:hAnsi="Times New Roman"/>
          <w:b w:val="false"/>
          <w:bCs w:val="false"/>
          <w:color w:val="FF0000"/>
          <w:sz w:val="24"/>
          <w:szCs w:val="24"/>
        </w:rPr>
      </w:r>
    </w:p>
    <w:p>
      <w:pPr>
        <w:pStyle w:val="normal1"/>
        <w:jc w:val="left"/>
        <w:rPr>
          <w:rFonts w:ascii="Times New Roman" w:hAnsi="Times New Roman"/>
          <w:b w:val="false"/>
          <w:bCs w:val="false"/>
          <w:color w:val="FF0000"/>
          <w:sz w:val="24"/>
          <w:szCs w:val="24"/>
        </w:rPr>
      </w:pPr>
      <w:r>
        <w:rPr>
          <w:rFonts w:ascii="Times New Roman" w:hAnsi="Times New Roman"/>
          <w:b w:val="false"/>
          <w:bCs w:val="false"/>
          <w:color w:val="FF0000"/>
          <w:sz w:val="24"/>
          <w:szCs w:val="24"/>
        </w:rPr>
      </w:r>
    </w:p>
    <w:p>
      <w:pPr>
        <w:pStyle w:val="normal1"/>
        <w:jc w:val="left"/>
        <w:rPr>
          <w:rFonts w:ascii="Times New Roman" w:hAnsi="Times New Roman"/>
          <w:b w:val="false"/>
          <w:bCs w:val="false"/>
          <w:color w:val="FF0000"/>
          <w:sz w:val="24"/>
          <w:szCs w:val="24"/>
        </w:rPr>
      </w:pPr>
      <w:r>
        <w:rPr>
          <w:rFonts w:ascii="Times New Roman" w:hAnsi="Times New Roman"/>
          <w:b w:val="false"/>
          <w:bCs w:val="false"/>
          <w:color w:val="FF0000"/>
          <w:sz w:val="24"/>
          <w:szCs w:val="24"/>
        </w:rPr>
      </w:r>
    </w:p>
    <w:sectPr>
      <w:type w:val="nextPage"/>
      <w:pgSz w:w="11906" w:h="16838"/>
      <w:pgMar w:left="1134" w:right="1134"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Georgia">
    <w:charset w:val="ee"/>
    <w:family w:val="roman"/>
    <w:pitch w:val="variable"/>
  </w:font>
  <w:font w:name="Arial">
    <w:charset w:val="ee"/>
    <w:family w:val="swiss"/>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hr-H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hr-HR"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paragraph" w:styleId="Stilnaslova">
    <w:name w:val="Stil naslova"/>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Stilnaslovauser">
    <w:name w:val="Stil naslova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normal1" w:default="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hr-HR"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NormalWeb">
    <w:name w:val="Normal (Web)"/>
    <w:basedOn w:val="Normal"/>
    <w:qFormat/>
    <w:pPr>
      <w:spacing w:beforeAutospacing="1" w:afterAutospacing="1"/>
    </w:pPr>
    <w:rPr>
      <w:rFonts w:ascii="Arial" w:hAnsi="Arial" w:cs="Arial"/>
      <w:color w:val="000000"/>
      <w:sz w:val="18"/>
      <w:szCs w:val="18"/>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611</TotalTime>
  <Application>LibreOffice/25.2.6.2$Windows_X86_64 LibreOffice_project/729c5bfe710f5eb71ed3bbde9e06a6065e9c6c5d</Application>
  <AppVersion>15.0000</AppVersion>
  <Pages>3</Pages>
  <Words>778</Words>
  <Characters>4795</Characters>
  <CharactersWithSpaces>5550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hr-HR</dc:language>
  <cp:lastModifiedBy/>
  <dcterms:modified xsi:type="dcterms:W3CDTF">2025-11-06T08:15:13Z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