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0AC4" w14:textId="53155FFD" w:rsidR="000946F1" w:rsidRPr="000946F1" w:rsidRDefault="000946F1" w:rsidP="000946F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</w:pPr>
      <w:r w:rsidRPr="000946F1">
        <w:rPr>
          <w:rFonts w:ascii="Times New Roman" w:eastAsia="Lucida Sans Unicode" w:hAnsi="Times New Roman" w:cs="Times New Roman"/>
          <w:noProof/>
          <w:kern w:val="1"/>
          <w:lang w:val="hr-HR" w:eastAsia="ar-SA"/>
          <w14:ligatures w14:val="none"/>
        </w:rPr>
        <w:drawing>
          <wp:anchor distT="0" distB="0" distL="114935" distR="114935" simplePos="0" relativeHeight="251659264" behindDoc="0" locked="0" layoutInCell="1" allowOverlap="1" wp14:anchorId="45F04D8E" wp14:editId="06EDFE13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73050" cy="411480"/>
            <wp:effectExtent l="0" t="0" r="0" b="7620"/>
            <wp:wrapTopAndBottom/>
            <wp:docPr id="54584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5D44C" w14:textId="75B8F17E" w:rsidR="000946F1" w:rsidRPr="000946F1" w:rsidRDefault="000946F1" w:rsidP="000946F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</w:pPr>
      <w:r w:rsidRPr="000946F1"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  <w:t>REPUBLIKA HRVATSKA</w:t>
      </w:r>
      <w:r w:rsidRPr="000946F1"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  <w:br/>
        <w:t>DUBROVAČKO-NERETVANSKA ŽUPANIJA</w:t>
      </w:r>
      <w:r w:rsidRPr="000946F1"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  <w:br/>
        <w:t>OPĆINA VELA LUKA</w:t>
      </w:r>
    </w:p>
    <w:p w14:paraId="71756C4A" w14:textId="00F52A3D" w:rsidR="000946F1" w:rsidRDefault="000946F1" w:rsidP="000946F1">
      <w:pPr>
        <w:spacing w:after="0" w:line="240" w:lineRule="auto"/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val="hr-HR" w:eastAsia="ar-SA"/>
          <w14:ligatures w14:val="none"/>
        </w:rPr>
        <w:t>Načelnica</w:t>
      </w:r>
    </w:p>
    <w:p w14:paraId="20F8CA7E" w14:textId="77777777" w:rsidR="00B514A8" w:rsidRPr="000946F1" w:rsidRDefault="00B514A8" w:rsidP="00B514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Klasa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37D1885" w14:textId="77777777" w:rsidR="00B514A8" w:rsidRPr="000946F1" w:rsidRDefault="00B514A8" w:rsidP="00B514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Urbroj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226A80" w14:textId="77777777" w:rsidR="00B514A8" w:rsidRPr="000946F1" w:rsidRDefault="00B514A8" w:rsidP="00B514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5C9594" w14:textId="77777777" w:rsidR="00B514A8" w:rsidRPr="000946F1" w:rsidRDefault="00B514A8" w:rsidP="00B514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Vela Luka,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, 2025.g.</w:t>
      </w:r>
    </w:p>
    <w:p w14:paraId="0AE329F5" w14:textId="77777777" w:rsidR="00B514A8" w:rsidRDefault="00B514A8" w:rsidP="00B514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27101C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E5F2C3" w14:textId="3C405A2C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Temeljem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17.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socijalnoj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skrbi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(NN 18/22, 46/22, 119/22, 71/23, 156/23, 61/25)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39.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Statuta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 </w:t>
      </w:r>
      <w:proofErr w:type="gram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(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Službeni</w:t>
      </w:r>
      <w:proofErr w:type="spellEnd"/>
      <w:proofErr w:type="gram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glasnik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br. 11/2021), 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Općinska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Načelnica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proofErr w:type="spellEnd"/>
    </w:p>
    <w:p w14:paraId="029EED9F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0EAAE1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ODLUKU</w:t>
      </w:r>
    </w:p>
    <w:p w14:paraId="1BBE4379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2F393E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isplati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mjesečne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naknade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korisnicima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Inkluzivnog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dodatka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I.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stupnja</w:t>
      </w:r>
      <w:proofErr w:type="spellEnd"/>
    </w:p>
    <w:p w14:paraId="47B3F9E2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61E67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1.</w:t>
      </w:r>
    </w:p>
    <w:p w14:paraId="5A494450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CE844F" w14:textId="0CD71F4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Od 1.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siječnja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2026.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korisnicima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inkluzivnog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dodatka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I.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stupnja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priznaje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A3753">
        <w:rPr>
          <w:rFonts w:ascii="Times New Roman" w:eastAsia="Times New Roman" w:hAnsi="Times New Roman" w:cs="Times New Roman"/>
          <w:kern w:val="0"/>
          <w14:ligatures w14:val="none"/>
        </w:rPr>
        <w:t>dodatnu</w:t>
      </w:r>
      <w:proofErr w:type="spellEnd"/>
      <w:r w:rsidR="00BA37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mjesečnu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novčanu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naknadu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iznosu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r w:rsidRPr="00F146A3">
        <w:rPr>
          <w:rFonts w:ascii="Times New Roman" w:eastAsia="Times New Roman" w:hAnsi="Times New Roman" w:cs="Times New Roman"/>
          <w:kern w:val="0"/>
          <w14:ligatures w14:val="none"/>
        </w:rPr>
        <w:t xml:space="preserve">40,00 </w:t>
      </w:r>
      <w:proofErr w:type="spellStart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>eura</w:t>
      </w:r>
      <w:proofErr w:type="spellEnd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koju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isplaćuje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Luka.</w:t>
      </w:r>
    </w:p>
    <w:p w14:paraId="70B0C0DD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E3D845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2.</w:t>
      </w:r>
    </w:p>
    <w:p w14:paraId="0AEC9DD2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6F3118" w14:textId="78B47CD1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mjesečnu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naknadu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Odluke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ostvaruje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korisnik</w:t>
      </w:r>
      <w:proofErr w:type="spellEnd"/>
      <w:r w:rsidR="00BA3753">
        <w:rPr>
          <w:rFonts w:ascii="Times New Roman" w:eastAsia="Times New Roman" w:hAnsi="Times New Roman" w:cs="Times New Roman"/>
          <w:kern w:val="0"/>
          <w14:ligatures w14:val="none"/>
        </w:rPr>
        <w:t>/ca</w:t>
      </w: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koji:</w:t>
      </w:r>
    </w:p>
    <w:p w14:paraId="6EBB3B36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DB6A20" w14:textId="0A425882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proofErr w:type="spellStart"/>
      <w:r w:rsidR="00D64F93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priznat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status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inkluzivnog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dodatka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I.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stupnja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odobren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Hrvatskog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zavoda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socijalni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rad </w:t>
      </w:r>
    </w:p>
    <w:p w14:paraId="3F83097E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1005A3" w14:textId="78C935FA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podnese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zahtjev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propisanom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obrascu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 (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prilog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Odluke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D64F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EB4F00A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9AFB11" w14:textId="7F881601" w:rsidR="00540357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3.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stanuje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prijavljeno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prebivalište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području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</w:t>
      </w:r>
      <w:r w:rsidR="005403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285BD0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287AEE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0E9DB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3.</w:t>
      </w:r>
    </w:p>
    <w:p w14:paraId="641857E3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09DCC" w14:textId="6B0DF035" w:rsidR="000946F1" w:rsidRPr="000946F1" w:rsidRDefault="00BA3753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orisnik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/ca koji</w:t>
      </w:r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tijekom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zatraži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ostvarivanje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Inkluzivni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dodatak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ostvari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inkluzivni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dodatak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1.stupnja</w:t>
      </w:r>
      <w:proofErr w:type="gram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mjesečna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naknada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mu se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priznaje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unatrag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kojeg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mu je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rješenjem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Hrvatskog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zavoda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socijalni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rad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priznat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status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korisnika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inkluzivnog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dodatka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I.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stupnja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najranije</w:t>
      </w:r>
      <w:proofErr w:type="spell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gramStart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>01.siječnja</w:t>
      </w:r>
      <w:proofErr w:type="gramEnd"/>
      <w:r w:rsidR="000946F1"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2026.godine.</w:t>
      </w:r>
    </w:p>
    <w:p w14:paraId="6DE25806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57D1DF" w14:textId="77777777" w:rsid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80C296" w14:textId="77777777" w:rsidR="00F146A3" w:rsidRPr="000946F1" w:rsidRDefault="00F146A3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1B1CE0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4.</w:t>
      </w:r>
    </w:p>
    <w:p w14:paraId="362F6E14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9ED1A7" w14:textId="3BB7BE5B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Isplata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mjesečne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naknade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isplaćuje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r w:rsidR="00F146A3" w:rsidRPr="00F146A3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F146A3">
        <w:rPr>
          <w:rFonts w:ascii="Times New Roman" w:eastAsia="Times New Roman" w:hAnsi="Times New Roman" w:cs="Times New Roman"/>
          <w:kern w:val="0"/>
          <w14:ligatures w14:val="none"/>
        </w:rPr>
        <w:t xml:space="preserve">15. dana u </w:t>
      </w:r>
      <w:proofErr w:type="spellStart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>mjesecu</w:t>
      </w:r>
      <w:proofErr w:type="spellEnd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>prethodni</w:t>
      </w:r>
      <w:proofErr w:type="spellEnd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6A3">
        <w:rPr>
          <w:rFonts w:ascii="Times New Roman" w:eastAsia="Times New Roman" w:hAnsi="Times New Roman" w:cs="Times New Roman"/>
          <w:kern w:val="0"/>
          <w14:ligatures w14:val="none"/>
        </w:rPr>
        <w:t>mjesec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tekući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račun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64F93">
        <w:rPr>
          <w:rFonts w:ascii="Times New Roman" w:eastAsia="Times New Roman" w:hAnsi="Times New Roman" w:cs="Times New Roman"/>
          <w:kern w:val="0"/>
          <w14:ligatures w14:val="none"/>
        </w:rPr>
        <w:t>zakonskog</w:t>
      </w:r>
      <w:proofErr w:type="spellEnd"/>
      <w:r w:rsidR="00D64F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skrbnika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. </w:t>
      </w:r>
    </w:p>
    <w:p w14:paraId="6BDDCC15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EB285B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80618" w14:textId="77777777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5.</w:t>
      </w:r>
    </w:p>
    <w:p w14:paraId="758EBB28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AED1DB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Upravni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odjel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poslove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društvene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djelatnosti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održivi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razvoj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zadužuje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se za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zaprimanje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zahtjeva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ostvarivanje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utvrđivanje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izdavanje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rješenja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vođenje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evidencije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korisnicima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ostvaruju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Odluke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. </w:t>
      </w:r>
    </w:p>
    <w:p w14:paraId="70B5C726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A6021B" w14:textId="4A299C43" w:rsid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Upravni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odjel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proračun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financije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zadužuje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se za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redovitu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isplatu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naknade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korisnicima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Odluke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izvješćavanje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orezne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navedenoj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isplati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putem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JOPPD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obrasca</w:t>
      </w:r>
      <w:proofErr w:type="spellEnd"/>
      <w:r w:rsidR="00D572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56B7F" w14:textId="77777777" w:rsidR="00D5724C" w:rsidRPr="000946F1" w:rsidRDefault="00D5724C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AB7EAD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27ADE1" w14:textId="5A40D104" w:rsidR="000946F1" w:rsidRPr="000946F1" w:rsidRDefault="000946F1" w:rsidP="00D572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5724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2B3102" w14:textId="5A96E3E4" w:rsidR="00D5724C" w:rsidRPr="000946F1" w:rsidRDefault="000946F1" w:rsidP="00D572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Naknada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1.</w:t>
      </w:r>
      <w:r w:rsidR="00D572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="00D572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odluke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dio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socijalne</w:t>
      </w:r>
      <w:proofErr w:type="spellEnd"/>
      <w:r w:rsidR="00D572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skrbi</w:t>
      </w:r>
      <w:proofErr w:type="spellEnd"/>
      <w:r w:rsidR="00D572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D572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zdravstvene</w:t>
      </w:r>
      <w:proofErr w:type="spellEnd"/>
      <w:r w:rsidR="00D572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5724C"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</w:t>
      </w:r>
      <w:r w:rsidR="00D572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8DAAD9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E03BA6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D0999" w14:textId="139176AE" w:rsidR="000946F1" w:rsidRPr="000946F1" w:rsidRDefault="000946F1" w:rsidP="000946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5724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0946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461890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907F5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Ova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Odluka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objavit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će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se u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Službenom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glasniku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Vela Luka, a stupa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snagu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gram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01.siječnja</w:t>
      </w:r>
      <w:proofErr w:type="gram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 2026.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. </w:t>
      </w:r>
    </w:p>
    <w:p w14:paraId="263784D9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8B50E6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05A05A" w14:textId="1535B5A9" w:rsidR="000946F1" w:rsidRPr="000946F1" w:rsidRDefault="000946F1" w:rsidP="000946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Načelnica</w:t>
      </w:r>
      <w:proofErr w:type="spellEnd"/>
    </w:p>
    <w:p w14:paraId="749A9419" w14:textId="7EBCB962" w:rsidR="000946F1" w:rsidRPr="000946F1" w:rsidRDefault="000946F1" w:rsidP="000946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Katarina Gugić, </w:t>
      </w:r>
      <w:proofErr w:type="spellStart"/>
      <w:r w:rsidRPr="000946F1">
        <w:rPr>
          <w:rFonts w:ascii="Times New Roman" w:eastAsia="Times New Roman" w:hAnsi="Times New Roman" w:cs="Times New Roman"/>
          <w:kern w:val="0"/>
          <w14:ligatures w14:val="none"/>
        </w:rPr>
        <w:t>bacc.oec</w:t>
      </w:r>
      <w:proofErr w:type="spellEnd"/>
    </w:p>
    <w:p w14:paraId="6BBA7E3E" w14:textId="77777777" w:rsidR="000946F1" w:rsidRPr="000946F1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EC63E9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5A16A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FF4DB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649F1D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24F9B" w14:textId="77777777" w:rsidR="00B514A8" w:rsidRDefault="00B514A8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DF6E2" w14:textId="77777777" w:rsidR="00B514A8" w:rsidRDefault="00B514A8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F5209" w14:textId="77777777" w:rsidR="00B514A8" w:rsidRDefault="00B514A8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CDF81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28E6DD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77F15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9DEB33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583E3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46EE5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05B7D6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A29AA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3BEA99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C5DF6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4E44FF" w14:textId="77777777" w:rsidR="00DA3A44" w:rsidRDefault="00DA3A44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E14F9" w14:textId="1B8D7F03" w:rsidR="00D62B79" w:rsidRDefault="000946F1" w:rsidP="000946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6F1">
        <w:rPr>
          <w:rFonts w:ascii="Times New Roman" w:eastAsia="Times New Roman" w:hAnsi="Times New Roman" w:cs="Times New Roman"/>
          <w:kern w:val="0"/>
          <w14:ligatures w14:val="none"/>
        </w:rPr>
        <w:t xml:space="preserve">OBRAZLOŽENJE: </w:t>
      </w:r>
    </w:p>
    <w:p w14:paraId="7EFE3285" w14:textId="11FC4786" w:rsidR="00D62B79" w:rsidRPr="004D0121" w:rsidRDefault="00D62B79" w:rsidP="004D0121">
      <w:pPr>
        <w:pStyle w:val="box475758"/>
        <w:shd w:val="clear" w:color="auto" w:fill="FFFFFF"/>
        <w:spacing w:before="0" w:beforeAutospacing="0" w:after="48" w:afterAutospacing="0"/>
        <w:textAlignment w:val="baseline"/>
      </w:pPr>
      <w:r w:rsidRPr="00D62B79">
        <w:t>Sukladno</w:t>
      </w:r>
      <w:r>
        <w:t xml:space="preserve"> </w:t>
      </w:r>
      <w:r w:rsidRPr="00D62B79">
        <w:t>Zakonu o inkluzivnom dodatku (NN 156/23)</w:t>
      </w:r>
      <w:r w:rsidR="004D0121">
        <w:t>,</w:t>
      </w:r>
      <w:r w:rsidR="006A0673">
        <w:t xml:space="preserve"> </w:t>
      </w:r>
      <w:r w:rsidR="004D0121">
        <w:t>i</w:t>
      </w:r>
      <w:r w:rsidRPr="00D62B79">
        <w:rPr>
          <w:color w:val="231F20"/>
        </w:rPr>
        <w:t>nkluzivni dodatak je novčana naknada namijenjena osobi s invaliditetom u svrhu prevladavanja različitih prepreka koje mogu sprječavati njezino puno i učinkovito sudjelovanje u društvu na ravnopravnoj osnovi s drugima.</w:t>
      </w:r>
    </w:p>
    <w:p w14:paraId="72750750" w14:textId="2AF3C52C" w:rsidR="004D0121" w:rsidRDefault="004D0121" w:rsidP="00D62B79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Visina iznosa inkluzivnog dodatka razvrstava se u 5 razina ovisno o vrsti, težini, stupnju oštećenja zdravlja odnosno funkcionalnoj sposobnosti, ali i dobi i to na način da se za 1.razinu osigurava najveći iznos inkluzivnog dodatka, a za 5.razinu najniži.</w:t>
      </w:r>
    </w:p>
    <w:p w14:paraId="3586F402" w14:textId="0EA67EFA" w:rsidR="00D62B79" w:rsidRDefault="006A0673" w:rsidP="00D62B79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Razinu potpore utvrđuje Zavod za socijalni rad na temelju nalaza i mišljenja Zavoda za vještačenje, profesionalnu rehabilitaciju i zapošljavanje osoba s invaliditetom prema propisima kojima se uređuje vještačenje i metodologija vještačenja.</w:t>
      </w:r>
    </w:p>
    <w:p w14:paraId="1435CF9E" w14:textId="77777777" w:rsidR="00DA3A44" w:rsidRDefault="00DA3A44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59316CF2" w14:textId="63215C91" w:rsidR="006A0673" w:rsidRDefault="00DA3A44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</w:t>
      </w:r>
      <w:r w:rsidR="006A0673">
        <w:rPr>
          <w:color w:val="231F20"/>
        </w:rPr>
        <w:t>rvu razinu potpore Inkluzivnog dodatka mogu ostvariti:</w:t>
      </w:r>
    </w:p>
    <w:p w14:paraId="582D5B2D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djeca do sedam godina s tjelesnim oštećenjem III. ili IV. stupnja</w:t>
      </w:r>
    </w:p>
    <w:p w14:paraId="5F0FB054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djeca od sedam do 18 godina s tjelesnim oštećenjem IV. stupnja s </w:t>
      </w:r>
      <w:proofErr w:type="spellStart"/>
      <w:r>
        <w:rPr>
          <w:color w:val="231F20"/>
        </w:rPr>
        <w:t>Barthelovim</w:t>
      </w:r>
      <w:proofErr w:type="spellEnd"/>
      <w:r>
        <w:rPr>
          <w:color w:val="231F20"/>
        </w:rPr>
        <w:t xml:space="preserve"> indeksom 0 − 20</w:t>
      </w:r>
    </w:p>
    <w:p w14:paraId="77EC5E54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c) djeca od sedam do 18 godina s tjelesnim oštećenjem IV. stupnja s </w:t>
      </w:r>
      <w:proofErr w:type="spellStart"/>
      <w:r>
        <w:rPr>
          <w:color w:val="231F20"/>
        </w:rPr>
        <w:t>Barthelovim</w:t>
      </w:r>
      <w:proofErr w:type="spellEnd"/>
      <w:r>
        <w:rPr>
          <w:color w:val="231F20"/>
        </w:rPr>
        <w:t xml:space="preserve"> indeksom 21 − 35 i dodatnom teškoćom III. ili IV. stupnja</w:t>
      </w:r>
    </w:p>
    <w:p w14:paraId="41EBB839" w14:textId="07683F38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d) djeca od sedam do 18 godina s tjelesnim oštećenjem III. stupnja s </w:t>
      </w:r>
      <w:proofErr w:type="spellStart"/>
      <w:r>
        <w:rPr>
          <w:color w:val="231F20"/>
        </w:rPr>
        <w:t>Barthelovim</w:t>
      </w:r>
      <w:proofErr w:type="spellEnd"/>
      <w:r>
        <w:rPr>
          <w:color w:val="231F20"/>
        </w:rPr>
        <w:t xml:space="preserve"> indeksom  36 − 60 i dodatnom teškoćom III. ili IV. stupnja</w:t>
      </w:r>
    </w:p>
    <w:p w14:paraId="0B07385B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e) djeca s oštećenjem vida IV. stupnja s dodatnom teškoćom</w:t>
      </w:r>
    </w:p>
    <w:p w14:paraId="2F099FC6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f) djeca s oštećenjem sluha IV. stupnja s dodatnom teškoćom</w:t>
      </w:r>
    </w:p>
    <w:p w14:paraId="1F4348EC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g) djeca s </w:t>
      </w:r>
      <w:proofErr w:type="spellStart"/>
      <w:r>
        <w:rPr>
          <w:color w:val="231F20"/>
        </w:rPr>
        <w:t>gluhosljepoćom</w:t>
      </w:r>
      <w:proofErr w:type="spellEnd"/>
      <w:r>
        <w:rPr>
          <w:color w:val="231F20"/>
        </w:rPr>
        <w:t xml:space="preserve"> IV. stupnja</w:t>
      </w:r>
    </w:p>
    <w:p w14:paraId="73513EFA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h) djeca s poremećajem iz autističnog spektra IV. stupnja</w:t>
      </w:r>
    </w:p>
    <w:p w14:paraId="0EE9F456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i) djeca s psihičkom bolesti IV. stupnja</w:t>
      </w:r>
    </w:p>
    <w:p w14:paraId="404F2FEE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j) djeca s kroničnom bolesti IV. stupnja</w:t>
      </w:r>
    </w:p>
    <w:p w14:paraId="38EE8924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k) djeca i odrasle osobe s težim i teškim intelektualnim teškoćama IV. stupnja</w:t>
      </w:r>
    </w:p>
    <w:p w14:paraId="320FEF17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l) odrasle osobe s tjelesnim oštećenjem IV. stupnja s </w:t>
      </w:r>
      <w:proofErr w:type="spellStart"/>
      <w:r>
        <w:rPr>
          <w:color w:val="231F20"/>
        </w:rPr>
        <w:t>Barthelovim</w:t>
      </w:r>
      <w:proofErr w:type="spellEnd"/>
      <w:r>
        <w:rPr>
          <w:color w:val="231F20"/>
        </w:rPr>
        <w:t xml:space="preserve"> indeksom 0 − 20</w:t>
      </w:r>
    </w:p>
    <w:p w14:paraId="285403FF" w14:textId="77777777" w:rsidR="006A0673" w:rsidRDefault="006A0673" w:rsidP="006A0673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m) odrasle osobe s poremećajem iz autističnog spektra IV. stupnja s dodatnom teškoćom</w:t>
      </w:r>
    </w:p>
    <w:p w14:paraId="3A2A21C8" w14:textId="77777777" w:rsidR="006A0673" w:rsidRDefault="006A0673" w:rsidP="004D0121">
      <w:pPr>
        <w:pStyle w:val="box475758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n) odrasle osobe s psihičkom bolesti IV. stupnja s dodatnom teškoćom.</w:t>
      </w:r>
    </w:p>
    <w:p w14:paraId="5244B9B4" w14:textId="77777777" w:rsidR="00D62B79" w:rsidRDefault="00D62B79" w:rsidP="00D62B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41844" w14:textId="46416D81" w:rsidR="000946F1" w:rsidRPr="00D62B79" w:rsidRDefault="00D62B79" w:rsidP="004D01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dlukom</w:t>
      </w:r>
      <w:proofErr w:type="spellEnd"/>
      <w:r w:rsidR="004D01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D0121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="004D0121">
        <w:rPr>
          <w:rFonts w:ascii="Times New Roman" w:eastAsia="Times New Roman" w:hAnsi="Times New Roman" w:cs="Times New Roman"/>
          <w:kern w:val="0"/>
          <w14:ligatures w14:val="none"/>
        </w:rPr>
        <w:t xml:space="preserve"> Vela Luka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isplati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mjesečne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naknade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korisnicima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Inkluzivnog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dodatka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1.stupnja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osigurava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</w:t>
      </w:r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dodatna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podrška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osobama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ostvaruju</w:t>
      </w:r>
      <w:proofErr w:type="spellEnd"/>
      <w:r w:rsidR="00DA3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A3A44">
        <w:rPr>
          <w:rFonts w:ascii="Times New Roman" w:eastAsia="Times New Roman" w:hAnsi="Times New Roman" w:cs="Times New Roman"/>
          <w:kern w:val="0"/>
          <w14:ligatures w14:val="none"/>
        </w:rPr>
        <w:t>navedeno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, s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ciljem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unapređenja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njihove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socijalne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uključenosti</w:t>
      </w:r>
      <w:proofErr w:type="spellEnd"/>
      <w:r w:rsidR="000946F1" w:rsidRPr="00D62B79">
        <w:rPr>
          <w:rFonts w:ascii="Times New Roman" w:eastAsia="Times New Roman" w:hAnsi="Times New Roman" w:cs="Times New Roman"/>
          <w:kern w:val="0"/>
          <w14:ligatures w14:val="none"/>
        </w:rPr>
        <w:t>. </w:t>
      </w:r>
    </w:p>
    <w:p w14:paraId="31523A17" w14:textId="4D5EA5B5" w:rsidR="000946F1" w:rsidRPr="00D62B79" w:rsidRDefault="000946F1" w:rsidP="004D01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Uvođenjem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mjere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Općina Vela Luka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dodatno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doprinosi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provedbi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socijalne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jednakosti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brige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="00D5724C" w:rsidRPr="00D62B79">
        <w:rPr>
          <w:rFonts w:ascii="Times New Roman" w:eastAsia="Times New Roman" w:hAnsi="Times New Roman" w:cs="Times New Roman"/>
          <w:kern w:val="0"/>
          <w14:ligatures w14:val="none"/>
        </w:rPr>
        <w:t>naj</w:t>
      </w:r>
      <w:r w:rsidRPr="00D62B79">
        <w:rPr>
          <w:rFonts w:ascii="Times New Roman" w:eastAsia="Times New Roman" w:hAnsi="Times New Roman" w:cs="Times New Roman"/>
          <w:kern w:val="0"/>
          <w14:ligatures w14:val="none"/>
        </w:rPr>
        <w:t>ranjiv</w:t>
      </w:r>
      <w:r w:rsidR="00D5724C" w:rsidRPr="00D62B79">
        <w:rPr>
          <w:rFonts w:ascii="Times New Roman" w:eastAsia="Times New Roman" w:hAnsi="Times New Roman" w:cs="Times New Roman"/>
          <w:kern w:val="0"/>
          <w14:ligatures w14:val="none"/>
        </w:rPr>
        <w:t>ije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skupine</w:t>
      </w:r>
      <w:proofErr w:type="spellEnd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2B79">
        <w:rPr>
          <w:rFonts w:ascii="Times New Roman" w:eastAsia="Times New Roman" w:hAnsi="Times New Roman" w:cs="Times New Roman"/>
          <w:kern w:val="0"/>
          <w14:ligatures w14:val="none"/>
        </w:rPr>
        <w:t>stanovništva</w:t>
      </w:r>
      <w:proofErr w:type="spellEnd"/>
      <w:r w:rsid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62B79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regulira</w:t>
      </w:r>
      <w:r w:rsidR="00D62B79">
        <w:rPr>
          <w:rFonts w:ascii="Times New Roman" w:eastAsia="Times New Roman" w:hAnsi="Times New Roman" w:cs="Times New Roman"/>
          <w:kern w:val="0"/>
          <w14:ligatures w14:val="none"/>
        </w:rPr>
        <w:t>nje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korisnicima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inkluzivnog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dodatka</w:t>
      </w:r>
      <w:proofErr w:type="spellEnd"/>
      <w:r w:rsidR="006A06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6A0673">
        <w:rPr>
          <w:rFonts w:ascii="Times New Roman" w:eastAsia="Times New Roman" w:hAnsi="Times New Roman" w:cs="Times New Roman"/>
          <w:kern w:val="0"/>
          <w14:ligatures w14:val="none"/>
        </w:rPr>
        <w:t>1.stupnja</w:t>
      </w:r>
      <w:proofErr w:type="gram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pomoć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s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najtežim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stupnjem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oštećenja</w:t>
      </w:r>
      <w:proofErr w:type="spellEnd"/>
      <w:r w:rsidR="007970A2" w:rsidRPr="00D62B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C72070" w14:textId="77777777" w:rsidR="000946F1" w:rsidRPr="000946F1" w:rsidRDefault="000946F1" w:rsidP="004D0121">
      <w:pPr>
        <w:rPr>
          <w:rFonts w:ascii="Times New Roman" w:hAnsi="Times New Roman" w:cs="Times New Roman"/>
        </w:rPr>
      </w:pPr>
    </w:p>
    <w:sectPr w:rsidR="000946F1" w:rsidRPr="000946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1EA2"/>
    <w:multiLevelType w:val="hybridMultilevel"/>
    <w:tmpl w:val="AA9216DC"/>
    <w:lvl w:ilvl="0" w:tplc="BE8811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8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F1"/>
    <w:rsid w:val="00071AA6"/>
    <w:rsid w:val="000946F1"/>
    <w:rsid w:val="00246BB6"/>
    <w:rsid w:val="00320309"/>
    <w:rsid w:val="003F2995"/>
    <w:rsid w:val="004D0121"/>
    <w:rsid w:val="00540357"/>
    <w:rsid w:val="006A0673"/>
    <w:rsid w:val="007970A2"/>
    <w:rsid w:val="00A14043"/>
    <w:rsid w:val="00B514A8"/>
    <w:rsid w:val="00BA3753"/>
    <w:rsid w:val="00D5724C"/>
    <w:rsid w:val="00D62B79"/>
    <w:rsid w:val="00D64F93"/>
    <w:rsid w:val="00DA3A44"/>
    <w:rsid w:val="00F146A3"/>
    <w:rsid w:val="00F3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02BB"/>
  <w15:chartTrackingRefBased/>
  <w15:docId w15:val="{4DBFB58E-BCA2-4C71-A152-92B2D8DC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6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6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6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6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6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6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6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6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6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6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6F1"/>
    <w:rPr>
      <w:b/>
      <w:bCs/>
      <w:smallCaps/>
      <w:color w:val="2F5496" w:themeColor="accent1" w:themeShade="BF"/>
      <w:spacing w:val="5"/>
    </w:rPr>
  </w:style>
  <w:style w:type="paragraph" w:customStyle="1" w:styleId="box475758">
    <w:name w:val="box_475758"/>
    <w:basedOn w:val="Normal"/>
    <w:rsid w:val="00D6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Općina Vela Luka</cp:lastModifiedBy>
  <cp:revision>10</cp:revision>
  <cp:lastPrinted>2025-10-21T06:23:00Z</cp:lastPrinted>
  <dcterms:created xsi:type="dcterms:W3CDTF">2025-10-14T16:53:00Z</dcterms:created>
  <dcterms:modified xsi:type="dcterms:W3CDTF">2025-10-21T06:38:00Z</dcterms:modified>
</cp:coreProperties>
</file>