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1416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OBRAZAC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s</w:t>
            </w:r>
            <w:r>
              <w:rPr>
                <w:rFonts w:cs="Times New Roman" w:ascii="Arial Narrow" w:hAnsi="Arial Narrow"/>
                <w:sz w:val="21"/>
                <w:szCs w:val="21"/>
              </w:rPr>
              <w:t xml:space="preserve">udjelovanja u postupku savjetovanju s javnošću o prijedlogu </w:t>
            </w:r>
            <w:r>
              <w:rPr>
                <w:rFonts w:cs="Times New Roman" w:ascii="Arial Narrow" w:hAnsi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Times New Roman" w:ascii="Arial Narrow" w:hAnsi="Arial Narrow"/>
                <w:b/>
                <w:bCs/>
                <w:sz w:val="21"/>
                <w:szCs w:val="21"/>
              </w:rPr>
              <w:t>Izmjene</w:t>
            </w:r>
            <w:r>
              <w:rPr>
                <w:rFonts w:cs="Times New Roman" w:ascii="Arial Narrow" w:hAnsi="Arial Narrow"/>
                <w:b/>
                <w:bCs/>
                <w:sz w:val="21"/>
                <w:szCs w:val="21"/>
              </w:rPr>
              <w:t xml:space="preserve"> Odluke o načinu pružanja javne usluge sakupljanja komunalnog otpada na području Općine Vela Luka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6"/>
                <w:szCs w:val="26"/>
              </w:rPr>
              <w:t xml:space="preserve">                                         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zmjena Odluke o načinu pružanja javne usluge sakupljanja komunalnog otpada na području Općine Vela Luka </w:t>
            </w:r>
            <w:r>
              <w:rPr>
                <w:rFonts w:cs="Arial" w:ascii="Arial Narrow" w:hAnsi="Arial Narrow"/>
                <w:b/>
                <w:bCs/>
                <w:color w:val="FF0000"/>
                <w:sz w:val="22"/>
                <w:szCs w:val="22"/>
              </w:rPr>
              <w:t xml:space="preserve">                                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17.10.2025. god.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17.11.2025.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Popunjeni obrazac s prilogom potrebno je dostaviti zaključno do </w:t>
            </w:r>
            <w:r>
              <w:rPr>
                <w:rFonts w:cs="Times New Roman" w:ascii="Arial Narrow" w:hAnsi="Arial Narrow"/>
                <w:sz w:val="20"/>
                <w:szCs w:val="20"/>
              </w:rPr>
              <w:t>17</w:t>
            </w:r>
            <w:r>
              <w:rPr>
                <w:rFonts w:cs="Times New Roman" w:ascii="Arial Narrow" w:hAnsi="Arial Narrow"/>
                <w:sz w:val="20"/>
                <w:szCs w:val="20"/>
              </w:rPr>
              <w:t>.1</w:t>
            </w: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.2025.god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>a adresu Općina Vela Luka, Obala 3 br.19 20 270 Vela Luka.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Kontakt osoba: Viša stručna suradnica za informiranje i održivi razvoj, Jasna Maričić, e-mail: jasna.maricic</w:t>
            </w:r>
            <w:bookmarkStart w:id="1" w:name="_GoBack_Copy_1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>@velaluka.hr, telefon:020/ 295 900.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svi pristigl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  <w:u w:val="single"/>
              </w:rPr>
              <w:t>i doprinosi bit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će razmotreni te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2" w:name="_GoBack"/>
            <w:bookmarkEnd w:id="2"/>
            <w:r>
              <w:rPr>
                <w:rFonts w:cs="Times New Roman" w:ascii="Arial Narrow" w:hAnsi="Arial Narrow"/>
                <w:sz w:val="20"/>
                <w:szCs w:val="20"/>
              </w:rPr>
              <w:t>20</w:t>
            </w:r>
            <w:r>
              <w:rPr>
                <w:rFonts w:cs="Times New Roman" w:ascii="Arial Narrow" w:hAnsi="Arial Narrow"/>
                <w:sz w:val="20"/>
                <w:szCs w:val="20"/>
              </w:rPr>
              <w:t>.1</w:t>
            </w: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.2025. (očekivani termin) na internetskoj stranici Općine Vela Luka na poveznici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7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657ef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a4f1d"/>
    <w:rPr>
      <w:rFonts w:ascii="Segoe UI" w:hAnsi="Segoe UI" w:eastAsia="" w:cs="Segoe UI" w:eastAsiaTheme="minorEastAsia"/>
      <w:sz w:val="18"/>
      <w:szCs w:val="18"/>
      <w:lang w:eastAsia="zh-C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a4f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LibreOffice/25.2.5.2$Windows_X86_64 LibreOffice_project/03d19516eb2e1dd5d4ccd751a0d6f35f35e08022</Application>
  <AppVersion>15.0000</AppVersion>
  <Pages>1</Pages>
  <Words>273</Words>
  <Characters>1698</Characters>
  <CharactersWithSpaces>2026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2023-04-18T08:51:00Z</dcterms:created>
  <dc:creator>Općina Vela Luka</dc:creator>
  <dc:description/>
  <dc:language>hr-HR</dc:language>
  <cp:lastModifiedBy/>
  <cp:lastPrinted>2023-04-18T09:02:00Z</cp:lastPrinted>
  <dcterms:modified xsi:type="dcterms:W3CDTF">2025-10-20T13:06:59Z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