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25" w:rsidRDefault="00FE5E79" w:rsidP="009E7D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0</wp:posOffset>
            </wp:positionV>
            <wp:extent cx="457200" cy="571500"/>
            <wp:effectExtent l="19050" t="0" r="0" b="0"/>
            <wp:wrapTopAndBottom/>
            <wp:docPr id="2" name="Slika 2" descr="Internet Explorer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rnet Explorer Wallpape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E79" w:rsidRPr="00FE5E79" w:rsidRDefault="00FE5E79" w:rsidP="009E7D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5E79">
        <w:rPr>
          <w:rFonts w:ascii="Times New Roman" w:eastAsia="Calibri" w:hAnsi="Times New Roman" w:cs="Times New Roman"/>
          <w:sz w:val="24"/>
          <w:szCs w:val="24"/>
        </w:rPr>
        <w:t>REPUBLIKA HRVATSKA</w:t>
      </w:r>
    </w:p>
    <w:p w:rsidR="00FE5E79" w:rsidRPr="00FE5E79" w:rsidRDefault="00FE5E79" w:rsidP="00FE5E79">
      <w:pPr>
        <w:pStyle w:val="Naslov2"/>
        <w:rPr>
          <w:b w:val="0"/>
        </w:rPr>
      </w:pPr>
      <w:r w:rsidRPr="00FE5E79">
        <w:rPr>
          <w:b w:val="0"/>
        </w:rPr>
        <w:t>DUBROVAČKO-NERETVANSKA ŽUPANIJA</w:t>
      </w:r>
    </w:p>
    <w:p w:rsidR="00FE5E79" w:rsidRPr="00FE5E79" w:rsidRDefault="00FE5E79" w:rsidP="00FE5E79">
      <w:pPr>
        <w:rPr>
          <w:rFonts w:ascii="Times New Roman" w:eastAsia="Calibri" w:hAnsi="Times New Roman" w:cs="Times New Roman"/>
          <w:sz w:val="24"/>
          <w:szCs w:val="24"/>
        </w:rPr>
      </w:pPr>
      <w:r w:rsidRPr="00FE5E79">
        <w:rPr>
          <w:rFonts w:ascii="Times New Roman" w:eastAsia="Calibri" w:hAnsi="Times New Roman" w:cs="Times New Roman"/>
          <w:sz w:val="24"/>
          <w:szCs w:val="24"/>
        </w:rPr>
        <w:t>OPĆINA VELA LUKA</w:t>
      </w:r>
    </w:p>
    <w:p w:rsidR="00FE5E79" w:rsidRPr="00FE5E79" w:rsidRDefault="00FE5E79" w:rsidP="00FE5E79">
      <w:pPr>
        <w:rPr>
          <w:rFonts w:ascii="Times New Roman" w:eastAsia="Calibri" w:hAnsi="Times New Roman" w:cs="Times New Roman"/>
          <w:sz w:val="24"/>
          <w:szCs w:val="24"/>
        </w:rPr>
      </w:pPr>
      <w:r w:rsidRPr="00FE5E79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:rsidR="00250CE9" w:rsidRDefault="00250CE9" w:rsidP="00250CE9">
      <w:pPr>
        <w:pStyle w:val="Tijeloteksta"/>
        <w:rPr>
          <w:sz w:val="22"/>
        </w:rPr>
      </w:pPr>
      <w:r>
        <w:rPr>
          <w:sz w:val="22"/>
        </w:rPr>
        <w:t xml:space="preserve">KLASA: </w:t>
      </w:r>
    </w:p>
    <w:p w:rsidR="00250CE9" w:rsidRDefault="00250CE9" w:rsidP="00250CE9">
      <w:pPr>
        <w:pStyle w:val="Tijeloteksta"/>
        <w:rPr>
          <w:sz w:val="22"/>
        </w:rPr>
      </w:pPr>
      <w:r>
        <w:rPr>
          <w:sz w:val="22"/>
        </w:rPr>
        <w:t xml:space="preserve">URBROJ: </w:t>
      </w:r>
    </w:p>
    <w:p w:rsidR="00250CE9" w:rsidRDefault="00250CE9" w:rsidP="00250CE9">
      <w:pPr>
        <w:pStyle w:val="Tijeloteksta"/>
        <w:rPr>
          <w:sz w:val="22"/>
        </w:rPr>
      </w:pPr>
      <w:r>
        <w:rPr>
          <w:sz w:val="22"/>
        </w:rPr>
        <w:t xml:space="preserve">Vela Luka, </w:t>
      </w:r>
      <w:r w:rsidR="00E40279">
        <w:rPr>
          <w:sz w:val="22"/>
        </w:rPr>
        <w:t>_______</w:t>
      </w:r>
      <w:r>
        <w:rPr>
          <w:sz w:val="22"/>
        </w:rPr>
        <w:t>202</w:t>
      </w:r>
      <w:r w:rsidR="00E40279">
        <w:rPr>
          <w:sz w:val="22"/>
        </w:rPr>
        <w:t>3</w:t>
      </w:r>
      <w:r>
        <w:rPr>
          <w:sz w:val="22"/>
        </w:rPr>
        <w:t>. god.</w:t>
      </w:r>
    </w:p>
    <w:p w:rsidR="00FE5E79" w:rsidRPr="00FE5E79" w:rsidRDefault="00FE5E79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6BDD" w:rsidRPr="00FE5E79" w:rsidRDefault="003D6BDD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 xml:space="preserve">Temeljem članka </w:t>
      </w:r>
      <w:r w:rsidR="00925A20">
        <w:rPr>
          <w:rFonts w:ascii="Times New Roman" w:hAnsi="Times New Roman" w:cs="Times New Roman"/>
          <w:sz w:val="24"/>
          <w:szCs w:val="24"/>
        </w:rPr>
        <w:t>120</w:t>
      </w:r>
      <w:r w:rsidRPr="00FE5E79">
        <w:rPr>
          <w:rFonts w:ascii="Times New Roman" w:hAnsi="Times New Roman" w:cs="Times New Roman"/>
          <w:sz w:val="24"/>
          <w:szCs w:val="24"/>
        </w:rPr>
        <w:t xml:space="preserve">. Zakona o </w:t>
      </w:r>
      <w:r w:rsidR="00925A20">
        <w:rPr>
          <w:rFonts w:ascii="Times New Roman" w:hAnsi="Times New Roman" w:cs="Times New Roman"/>
          <w:sz w:val="24"/>
          <w:szCs w:val="24"/>
        </w:rPr>
        <w:t>proračunu</w:t>
      </w:r>
      <w:r w:rsidRPr="00FE5E79">
        <w:rPr>
          <w:rFonts w:ascii="Times New Roman" w:hAnsi="Times New Roman" w:cs="Times New Roman"/>
          <w:sz w:val="24"/>
          <w:szCs w:val="24"/>
        </w:rPr>
        <w:t xml:space="preserve"> (NN </w:t>
      </w:r>
      <w:r w:rsidR="00925A20">
        <w:rPr>
          <w:rFonts w:ascii="Times New Roman" w:hAnsi="Times New Roman" w:cs="Times New Roman"/>
          <w:sz w:val="24"/>
          <w:szCs w:val="24"/>
        </w:rPr>
        <w:t>144/21</w:t>
      </w:r>
      <w:r w:rsidRPr="00FE5E79">
        <w:rPr>
          <w:rFonts w:ascii="Times New Roman" w:hAnsi="Times New Roman" w:cs="Times New Roman"/>
          <w:sz w:val="24"/>
          <w:szCs w:val="24"/>
        </w:rPr>
        <w:t xml:space="preserve">) </w:t>
      </w:r>
      <w:r w:rsidR="005E1C05" w:rsidRPr="00FE5E79">
        <w:rPr>
          <w:rFonts w:ascii="Times New Roman" w:hAnsi="Times New Roman" w:cs="Times New Roman"/>
          <w:sz w:val="24"/>
          <w:szCs w:val="24"/>
        </w:rPr>
        <w:t xml:space="preserve">i </w:t>
      </w:r>
      <w:r w:rsidR="00FE5E79">
        <w:rPr>
          <w:rFonts w:ascii="Times New Roman" w:hAnsi="Times New Roman" w:cs="Times New Roman"/>
          <w:sz w:val="24"/>
          <w:szCs w:val="24"/>
        </w:rPr>
        <w:t>članka 29</w:t>
      </w:r>
      <w:r w:rsidRPr="00FE5E79">
        <w:rPr>
          <w:rFonts w:ascii="Times New Roman" w:hAnsi="Times New Roman" w:cs="Times New Roman"/>
          <w:sz w:val="24"/>
          <w:szCs w:val="24"/>
        </w:rPr>
        <w:t>. Statuta Općine V</w:t>
      </w:r>
      <w:r w:rsidR="00FE5E79">
        <w:rPr>
          <w:rFonts w:ascii="Times New Roman" w:hAnsi="Times New Roman" w:cs="Times New Roman"/>
          <w:sz w:val="24"/>
          <w:szCs w:val="24"/>
        </w:rPr>
        <w:t>ela Luka (Službeni glasnik br. 11/21</w:t>
      </w:r>
      <w:r w:rsidRPr="00FE5E79">
        <w:rPr>
          <w:rFonts w:ascii="Times New Roman" w:hAnsi="Times New Roman" w:cs="Times New Roman"/>
          <w:sz w:val="24"/>
          <w:szCs w:val="24"/>
        </w:rPr>
        <w:t>) Općinsko vijeće Općine V</w:t>
      </w:r>
      <w:r w:rsidR="00FE5E79">
        <w:rPr>
          <w:rFonts w:ascii="Times New Roman" w:hAnsi="Times New Roman" w:cs="Times New Roman"/>
          <w:sz w:val="24"/>
          <w:szCs w:val="24"/>
        </w:rPr>
        <w:t xml:space="preserve">ela Luka, </w:t>
      </w:r>
      <w:r w:rsidR="00250CE9">
        <w:rPr>
          <w:rFonts w:ascii="Times New Roman" w:hAnsi="Times New Roman" w:cs="Times New Roman"/>
          <w:sz w:val="24"/>
          <w:szCs w:val="24"/>
        </w:rPr>
        <w:t xml:space="preserve">na </w:t>
      </w:r>
      <w:r w:rsidR="00E40279">
        <w:rPr>
          <w:rFonts w:ascii="Times New Roman" w:hAnsi="Times New Roman" w:cs="Times New Roman"/>
          <w:sz w:val="24"/>
          <w:szCs w:val="24"/>
        </w:rPr>
        <w:t>___</w:t>
      </w:r>
      <w:r w:rsidRPr="00FE5E79">
        <w:rPr>
          <w:rFonts w:ascii="Times New Roman" w:hAnsi="Times New Roman" w:cs="Times New Roman"/>
          <w:sz w:val="24"/>
          <w:szCs w:val="24"/>
        </w:rPr>
        <w:t xml:space="preserve">. </w:t>
      </w:r>
      <w:r w:rsidR="00FE5E79">
        <w:rPr>
          <w:rFonts w:ascii="Times New Roman" w:hAnsi="Times New Roman" w:cs="Times New Roman"/>
          <w:sz w:val="24"/>
          <w:szCs w:val="24"/>
        </w:rPr>
        <w:t>s</w:t>
      </w:r>
      <w:r w:rsidRPr="00FE5E79">
        <w:rPr>
          <w:rFonts w:ascii="Times New Roman" w:hAnsi="Times New Roman" w:cs="Times New Roman"/>
          <w:sz w:val="24"/>
          <w:szCs w:val="24"/>
        </w:rPr>
        <w:t xml:space="preserve">jednici  održanoj </w:t>
      </w:r>
      <w:r w:rsidR="00E40279">
        <w:rPr>
          <w:rFonts w:ascii="Times New Roman" w:hAnsi="Times New Roman" w:cs="Times New Roman"/>
          <w:sz w:val="24"/>
          <w:szCs w:val="24"/>
        </w:rPr>
        <w:t>_______</w:t>
      </w:r>
      <w:r w:rsidR="00FE5E79">
        <w:rPr>
          <w:rFonts w:ascii="Times New Roman" w:hAnsi="Times New Roman" w:cs="Times New Roman"/>
          <w:sz w:val="24"/>
          <w:szCs w:val="24"/>
        </w:rPr>
        <w:t>202</w:t>
      </w:r>
      <w:r w:rsidR="00E40279">
        <w:rPr>
          <w:rFonts w:ascii="Times New Roman" w:hAnsi="Times New Roman" w:cs="Times New Roman"/>
          <w:sz w:val="24"/>
          <w:szCs w:val="24"/>
        </w:rPr>
        <w:t>3</w:t>
      </w:r>
      <w:r w:rsidRPr="00FE5E79">
        <w:rPr>
          <w:rFonts w:ascii="Times New Roman" w:hAnsi="Times New Roman" w:cs="Times New Roman"/>
          <w:sz w:val="24"/>
          <w:szCs w:val="24"/>
        </w:rPr>
        <w:t xml:space="preserve">. </w:t>
      </w:r>
      <w:r w:rsidR="005E1C05" w:rsidRPr="00FE5E79">
        <w:rPr>
          <w:rFonts w:ascii="Times New Roman" w:hAnsi="Times New Roman" w:cs="Times New Roman"/>
          <w:sz w:val="24"/>
          <w:szCs w:val="24"/>
        </w:rPr>
        <w:t>g</w:t>
      </w:r>
      <w:r w:rsidRPr="00FE5E79">
        <w:rPr>
          <w:rFonts w:ascii="Times New Roman" w:hAnsi="Times New Roman" w:cs="Times New Roman"/>
          <w:sz w:val="24"/>
          <w:szCs w:val="24"/>
        </w:rPr>
        <w:t xml:space="preserve">odine </w:t>
      </w:r>
      <w:r w:rsidR="00FE5E79">
        <w:rPr>
          <w:rFonts w:ascii="Times New Roman" w:hAnsi="Times New Roman" w:cs="Times New Roman"/>
          <w:sz w:val="24"/>
          <w:szCs w:val="24"/>
        </w:rPr>
        <w:t>don</w:t>
      </w:r>
      <w:r w:rsidR="006114E5">
        <w:rPr>
          <w:rFonts w:ascii="Times New Roman" w:hAnsi="Times New Roman" w:cs="Times New Roman"/>
          <w:sz w:val="24"/>
          <w:szCs w:val="24"/>
        </w:rPr>
        <w:t>ijelo je</w:t>
      </w:r>
    </w:p>
    <w:p w:rsidR="002E048B" w:rsidRPr="00FE5E79" w:rsidRDefault="002E048B" w:rsidP="00DA3A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6B2" w:rsidRDefault="00F646B2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279" w:rsidRDefault="003D6BDD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>O D L U K U</w:t>
      </w:r>
      <w:r w:rsidR="00E40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BDD" w:rsidRPr="00FE5E79" w:rsidRDefault="00E40279" w:rsidP="006114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114E5">
        <w:rPr>
          <w:rFonts w:ascii="Times New Roman" w:hAnsi="Times New Roman" w:cs="Times New Roman"/>
          <w:b/>
          <w:sz w:val="24"/>
          <w:szCs w:val="24"/>
        </w:rPr>
        <w:t>kreditnom zaduženju Općine Vela Luka za modernizaciju javne rasvjete LED tehnologijom</w:t>
      </w:r>
    </w:p>
    <w:p w:rsidR="00EA0871" w:rsidRDefault="00EA0871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871" w:rsidRDefault="00EA0871" w:rsidP="00EA0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EA0871" w:rsidRDefault="00EA0871" w:rsidP="00EA08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1F25" w:rsidRPr="006114E5" w:rsidRDefault="006114E5" w:rsidP="006114E5">
      <w:pPr>
        <w:rPr>
          <w:rFonts w:ascii="Times New Roman" w:hAnsi="Times New Roman" w:cs="Times New Roman"/>
          <w:sz w:val="24"/>
          <w:szCs w:val="24"/>
        </w:rPr>
      </w:pPr>
      <w:r w:rsidRPr="006114E5">
        <w:rPr>
          <w:rFonts w:ascii="Times New Roman" w:hAnsi="Times New Roman" w:cs="Times New Roman"/>
          <w:sz w:val="24"/>
          <w:szCs w:val="24"/>
        </w:rPr>
        <w:t>Odobrava se kreditno zaduženje Općine Vela Luka u ukupnom iznosu od 328.770,99 EUR</w:t>
      </w:r>
      <w:r>
        <w:rPr>
          <w:rFonts w:ascii="Times New Roman" w:hAnsi="Times New Roman" w:cs="Times New Roman"/>
          <w:sz w:val="24"/>
          <w:szCs w:val="24"/>
        </w:rPr>
        <w:t xml:space="preserve"> kod Hrvatske banke za obnovu i razvitak (</w:t>
      </w:r>
      <w:r w:rsidR="00405AC1">
        <w:rPr>
          <w:rFonts w:ascii="Times New Roman" w:hAnsi="Times New Roman" w:cs="Times New Roman"/>
          <w:sz w:val="24"/>
          <w:szCs w:val="24"/>
        </w:rPr>
        <w:t xml:space="preserve">u daljnjem tekstu: </w:t>
      </w:r>
      <w:r>
        <w:rPr>
          <w:rFonts w:ascii="Times New Roman" w:hAnsi="Times New Roman" w:cs="Times New Roman"/>
          <w:sz w:val="24"/>
          <w:szCs w:val="24"/>
        </w:rPr>
        <w:t>HBOR) na rok od 8 godina.</w:t>
      </w:r>
    </w:p>
    <w:p w:rsidR="00EA0871" w:rsidRDefault="00EA0871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BDD" w:rsidRDefault="003D6BDD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EA0871">
        <w:rPr>
          <w:rFonts w:ascii="Times New Roman" w:hAnsi="Times New Roman" w:cs="Times New Roman"/>
          <w:b/>
          <w:sz w:val="24"/>
          <w:szCs w:val="24"/>
        </w:rPr>
        <w:t>2</w:t>
      </w:r>
      <w:r w:rsidRPr="00FE5E79">
        <w:rPr>
          <w:rFonts w:ascii="Times New Roman" w:hAnsi="Times New Roman" w:cs="Times New Roman"/>
          <w:b/>
          <w:sz w:val="24"/>
          <w:szCs w:val="24"/>
        </w:rPr>
        <w:t>.</w:t>
      </w:r>
    </w:p>
    <w:p w:rsidR="00F646B2" w:rsidRDefault="00F646B2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279" w:rsidRDefault="006114E5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Kreditno zaduženje iz Čl</w:t>
      </w:r>
      <w:r w:rsidR="008F00B2">
        <w:rPr>
          <w:rFonts w:ascii="Times New Roman" w:hAnsi="Times New Roman" w:cs="Times New Roman"/>
          <w:sz w:val="24"/>
          <w:szCs w:val="24"/>
        </w:rPr>
        <w:t>anka</w:t>
      </w:r>
      <w:r>
        <w:rPr>
          <w:rFonts w:ascii="Times New Roman" w:hAnsi="Times New Roman" w:cs="Times New Roman"/>
          <w:sz w:val="24"/>
          <w:szCs w:val="24"/>
        </w:rPr>
        <w:t xml:space="preserve"> 1. odobrava se pod slijedećim uvjetima:</w:t>
      </w:r>
    </w:p>
    <w:p w:rsidR="006114E5" w:rsidRDefault="006114E5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6114E5" w:rsidRPr="006114E5" w:rsidTr="008F00B2">
        <w:tc>
          <w:tcPr>
            <w:tcW w:w="3114" w:type="dxa"/>
          </w:tcPr>
          <w:p w:rsidR="006114E5" w:rsidRPr="009E7D25" w:rsidRDefault="006114E5" w:rsidP="0061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D25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r w:rsidR="008F00B2" w:rsidRPr="009E7D2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:rsidR="006114E5" w:rsidRPr="009E7D25" w:rsidRDefault="006114E5" w:rsidP="00F457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D25">
              <w:rPr>
                <w:rFonts w:ascii="Times New Roman" w:hAnsi="Times New Roman" w:cs="Times New Roman"/>
                <w:b/>
                <w:sz w:val="24"/>
                <w:szCs w:val="24"/>
              </w:rPr>
              <w:t>Modernizacija javne rasvjete LED tehnologijom</w:t>
            </w:r>
          </w:p>
        </w:tc>
      </w:tr>
      <w:tr w:rsidR="008F00B2" w:rsidRPr="006114E5" w:rsidTr="008F00B2">
        <w:tc>
          <w:tcPr>
            <w:tcW w:w="3114" w:type="dxa"/>
          </w:tcPr>
          <w:p w:rsidR="008F00B2" w:rsidRDefault="008F00B2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Kreditor:</w:t>
            </w:r>
          </w:p>
        </w:tc>
        <w:tc>
          <w:tcPr>
            <w:tcW w:w="5953" w:type="dxa"/>
          </w:tcPr>
          <w:p w:rsidR="008F00B2" w:rsidRDefault="008F00B2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Hrvatska banka za obnovu i razvitak („HBOR“) - izravno kreditiranje putem programa kreditiranja investicije javnog sektora</w:t>
            </w:r>
          </w:p>
        </w:tc>
      </w:tr>
      <w:tr w:rsidR="006114E5" w:rsidRPr="006114E5" w:rsidTr="008F00B2">
        <w:tc>
          <w:tcPr>
            <w:tcW w:w="3114" w:type="dxa"/>
          </w:tcPr>
          <w:p w:rsidR="006114E5" w:rsidRPr="006114E5" w:rsidRDefault="006114E5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kredita</w:t>
            </w:r>
            <w:r w:rsidR="008F00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:rsidR="006114E5" w:rsidRPr="006114E5" w:rsidRDefault="006114E5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Dugoročni kredit</w:t>
            </w:r>
          </w:p>
        </w:tc>
      </w:tr>
      <w:tr w:rsidR="006114E5" w:rsidRPr="006114E5" w:rsidTr="008F00B2">
        <w:tc>
          <w:tcPr>
            <w:tcW w:w="3114" w:type="dxa"/>
          </w:tcPr>
          <w:p w:rsidR="006114E5" w:rsidRPr="006114E5" w:rsidRDefault="006114E5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Valuta kredita</w:t>
            </w:r>
            <w:r w:rsidR="008F00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:rsidR="006114E5" w:rsidRPr="006114E5" w:rsidRDefault="006114E5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EUR</w:t>
            </w:r>
          </w:p>
        </w:tc>
      </w:tr>
      <w:tr w:rsidR="006114E5" w:rsidRPr="006114E5" w:rsidTr="008F00B2">
        <w:tc>
          <w:tcPr>
            <w:tcW w:w="3114" w:type="dxa"/>
          </w:tcPr>
          <w:p w:rsidR="006114E5" w:rsidRPr="009E7D25" w:rsidRDefault="00101FBC" w:rsidP="0061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D25">
              <w:rPr>
                <w:rFonts w:ascii="Times New Roman" w:hAnsi="Times New Roman" w:cs="Times New Roman"/>
                <w:b/>
                <w:sz w:val="24"/>
                <w:szCs w:val="24"/>
              </w:rPr>
              <w:t>Iznos kredita</w:t>
            </w:r>
            <w:r w:rsidR="008F00B2" w:rsidRPr="009E7D2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:rsidR="006114E5" w:rsidRPr="009E7D25" w:rsidRDefault="008F00B2" w:rsidP="00F457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D25">
              <w:rPr>
                <w:rFonts w:ascii="Times New Roman" w:hAnsi="Times New Roman" w:cs="Times New Roman"/>
                <w:b/>
                <w:sz w:val="24"/>
                <w:szCs w:val="24"/>
              </w:rPr>
              <w:t>328.770,99 EUR</w:t>
            </w:r>
          </w:p>
        </w:tc>
      </w:tr>
      <w:tr w:rsidR="008F00B2" w:rsidRPr="006114E5" w:rsidTr="008F00B2">
        <w:tc>
          <w:tcPr>
            <w:tcW w:w="3114" w:type="dxa"/>
          </w:tcPr>
          <w:p w:rsidR="008F00B2" w:rsidRDefault="008F00B2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Namjena kredita:</w:t>
            </w:r>
          </w:p>
        </w:tc>
        <w:tc>
          <w:tcPr>
            <w:tcW w:w="5953" w:type="dxa"/>
          </w:tcPr>
          <w:p w:rsidR="008F00B2" w:rsidRDefault="008F00B2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Elektrotehnički radovi, nabava i ugradnja novih LED rasvjetnih tijela, stručni nadzor, PDV</w:t>
            </w:r>
          </w:p>
        </w:tc>
      </w:tr>
      <w:tr w:rsidR="008F00B2" w:rsidRPr="006114E5" w:rsidTr="008F00B2">
        <w:tc>
          <w:tcPr>
            <w:tcW w:w="3114" w:type="dxa"/>
          </w:tcPr>
          <w:p w:rsidR="008F00B2" w:rsidRDefault="008F00B2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Krajnji rok korištenja kredita:</w:t>
            </w:r>
          </w:p>
        </w:tc>
        <w:tc>
          <w:tcPr>
            <w:tcW w:w="5953" w:type="dxa"/>
          </w:tcPr>
          <w:p w:rsidR="008F00B2" w:rsidRDefault="008F00B2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31.12.2024. godine</w:t>
            </w:r>
          </w:p>
        </w:tc>
      </w:tr>
      <w:tr w:rsidR="0088375C" w:rsidRPr="006114E5" w:rsidTr="008F00B2">
        <w:tc>
          <w:tcPr>
            <w:tcW w:w="3114" w:type="dxa"/>
          </w:tcPr>
          <w:p w:rsidR="0088375C" w:rsidRDefault="0088375C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Otplata kredita:</w:t>
            </w:r>
          </w:p>
        </w:tc>
        <w:tc>
          <w:tcPr>
            <w:tcW w:w="5953" w:type="dxa"/>
          </w:tcPr>
          <w:p w:rsidR="0088375C" w:rsidRDefault="0088375C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godina uključujući poček od 6 mjeseci</w:t>
            </w:r>
          </w:p>
        </w:tc>
      </w:tr>
      <w:tr w:rsidR="0088375C" w:rsidRPr="006114E5" w:rsidTr="008F00B2">
        <w:tc>
          <w:tcPr>
            <w:tcW w:w="3114" w:type="dxa"/>
          </w:tcPr>
          <w:p w:rsidR="0088375C" w:rsidRDefault="0088375C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 način otplate kredita:</w:t>
            </w:r>
          </w:p>
        </w:tc>
        <w:tc>
          <w:tcPr>
            <w:tcW w:w="5953" w:type="dxa"/>
          </w:tcPr>
          <w:p w:rsidR="0088375C" w:rsidRDefault="0088375C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90 jednakih uzastopnih mjesečnih rata koje dospijevaju zadnjeg dana u mjesecu (1. rata dospijeva 31.07.2025. godine)</w:t>
            </w:r>
          </w:p>
        </w:tc>
      </w:tr>
      <w:tr w:rsidR="00DB688C" w:rsidRPr="006114E5" w:rsidTr="008F00B2">
        <w:tc>
          <w:tcPr>
            <w:tcW w:w="3114" w:type="dxa"/>
          </w:tcPr>
          <w:p w:rsidR="00DB688C" w:rsidRDefault="00DB688C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Kamatna stopa:</w:t>
            </w:r>
          </w:p>
        </w:tc>
        <w:tc>
          <w:tcPr>
            <w:tcW w:w="5953" w:type="dxa"/>
          </w:tcPr>
          <w:p w:rsidR="00DB688C" w:rsidRDefault="00DB688C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3,1 % godišnje, fiksna u skladu s Programom kreditiranja (otok), uz mogućnost subvencioniranja kamatne stope kroz nacionalni plan oporavka i otpornosti (NPOO).</w:t>
            </w:r>
          </w:p>
          <w:p w:rsidR="00DB688C" w:rsidRDefault="00DB688C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Ukoliko bi se kamatna stopa subvencionirala iz sredstava NPOO-a, subvencija u rasponu od 50%-75% će se obračunavati u odnosu na važeću referentnu kamatnu stopu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(trenutno iznosi 4,24%) i to samo na kapitalno ulaganje, bez PDV-a.</w:t>
            </w:r>
          </w:p>
        </w:tc>
      </w:tr>
      <w:tr w:rsidR="00591259" w:rsidRPr="006114E5" w:rsidTr="008F00B2">
        <w:tc>
          <w:tcPr>
            <w:tcW w:w="3114" w:type="dxa"/>
          </w:tcPr>
          <w:p w:rsidR="00591259" w:rsidRDefault="00ED070E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Interkalarna kamata:</w:t>
            </w:r>
          </w:p>
        </w:tc>
        <w:tc>
          <w:tcPr>
            <w:tcW w:w="5953" w:type="dxa"/>
          </w:tcPr>
          <w:p w:rsidR="00591259" w:rsidRDefault="00ED070E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razdoblju korištenja kredita na iskorišteni iznos kredita obračunavat će se kamata po metodi i u visini redovne. Kamate se obračunavaju i naplaćuju kvartalno.</w:t>
            </w:r>
          </w:p>
        </w:tc>
      </w:tr>
      <w:tr w:rsidR="00ED070E" w:rsidRPr="006114E5" w:rsidTr="008F00B2">
        <w:tc>
          <w:tcPr>
            <w:tcW w:w="3114" w:type="dxa"/>
          </w:tcPr>
          <w:p w:rsidR="00ED070E" w:rsidRDefault="00ED070E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Zatezna kamata:</w:t>
            </w:r>
          </w:p>
        </w:tc>
        <w:tc>
          <w:tcPr>
            <w:tcW w:w="5953" w:type="dxa"/>
          </w:tcPr>
          <w:p w:rsidR="00ED070E" w:rsidRDefault="00405AC1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skladu s važećom Odlukom o kamatnim stopama HBOR-a, promjenjiva</w:t>
            </w:r>
          </w:p>
        </w:tc>
      </w:tr>
      <w:tr w:rsidR="00405AC1" w:rsidRPr="006114E5" w:rsidTr="008F00B2">
        <w:tc>
          <w:tcPr>
            <w:tcW w:w="3114" w:type="dxa"/>
          </w:tcPr>
          <w:p w:rsidR="00405AC1" w:rsidRDefault="00405AC1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Naknada za obradu kredita:</w:t>
            </w:r>
          </w:p>
        </w:tc>
        <w:tc>
          <w:tcPr>
            <w:tcW w:w="5953" w:type="dxa"/>
          </w:tcPr>
          <w:p w:rsidR="00405AC1" w:rsidRDefault="00405AC1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0,2% jednokratno, prije prvog korištenja</w:t>
            </w:r>
          </w:p>
        </w:tc>
      </w:tr>
      <w:tr w:rsidR="00405AC1" w:rsidRPr="006114E5" w:rsidTr="008F00B2">
        <w:tc>
          <w:tcPr>
            <w:tcW w:w="3114" w:type="dxa"/>
          </w:tcPr>
          <w:p w:rsidR="00405AC1" w:rsidRDefault="00405AC1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Naknada za rezervaciju sredstava:</w:t>
            </w:r>
          </w:p>
        </w:tc>
        <w:tc>
          <w:tcPr>
            <w:tcW w:w="5953" w:type="dxa"/>
          </w:tcPr>
          <w:p w:rsidR="00405AC1" w:rsidRDefault="00405AC1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naplaćuje se</w:t>
            </w:r>
          </w:p>
        </w:tc>
      </w:tr>
      <w:tr w:rsidR="00405AC1" w:rsidRPr="006114E5" w:rsidTr="008F00B2">
        <w:tc>
          <w:tcPr>
            <w:tcW w:w="3114" w:type="dxa"/>
          </w:tcPr>
          <w:p w:rsidR="00405AC1" w:rsidRDefault="00405AC1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Prijevremena otplata kredita:</w:t>
            </w:r>
          </w:p>
        </w:tc>
        <w:tc>
          <w:tcPr>
            <w:tcW w:w="5953" w:type="dxa"/>
          </w:tcPr>
          <w:p w:rsidR="00405AC1" w:rsidRDefault="00405AC1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Prijevremena otplata kredita moguća je uz prethodnu pisanu obavijest HBOR-u te uključuje plaćanje naknade za prijevremeni povrat kredita.</w:t>
            </w:r>
          </w:p>
        </w:tc>
      </w:tr>
      <w:tr w:rsidR="00405AC1" w:rsidRPr="006114E5" w:rsidTr="008F00B2">
        <w:tc>
          <w:tcPr>
            <w:tcW w:w="3114" w:type="dxa"/>
          </w:tcPr>
          <w:p w:rsidR="00405AC1" w:rsidRDefault="00405AC1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Naknada za prijevremenu otplatu kredita:</w:t>
            </w:r>
          </w:p>
        </w:tc>
        <w:tc>
          <w:tcPr>
            <w:tcW w:w="5953" w:type="dxa"/>
          </w:tcPr>
          <w:p w:rsidR="00405AC1" w:rsidRDefault="00405AC1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 od iznosa prijevremeno otplaćene glavnice</w:t>
            </w:r>
          </w:p>
        </w:tc>
      </w:tr>
      <w:tr w:rsidR="00405AC1" w:rsidRPr="006114E5" w:rsidTr="008F00B2">
        <w:tc>
          <w:tcPr>
            <w:tcW w:w="3114" w:type="dxa"/>
          </w:tcPr>
          <w:p w:rsidR="00405AC1" w:rsidRDefault="00405AC1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Instrumenti osiguranja kredita:</w:t>
            </w:r>
          </w:p>
        </w:tc>
        <w:tc>
          <w:tcPr>
            <w:tcW w:w="5953" w:type="dxa"/>
          </w:tcPr>
          <w:p w:rsidR="00405AC1" w:rsidRDefault="00405AC1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Standardni instrumenti osiguranja za ovu vrstu financiranja, uključujući, ali ne ograničavajući se na:</w:t>
            </w:r>
          </w:p>
          <w:p w:rsidR="00405AC1" w:rsidRDefault="00405AC1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Mjenice Korisnika kredita;</w:t>
            </w:r>
          </w:p>
          <w:p w:rsidR="00405AC1" w:rsidRPr="00405AC1" w:rsidRDefault="00405AC1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Zadužnica Korisnika kredita.</w:t>
            </w:r>
          </w:p>
        </w:tc>
      </w:tr>
      <w:tr w:rsidR="00405AC1" w:rsidRPr="006114E5" w:rsidTr="008F00B2">
        <w:tc>
          <w:tcPr>
            <w:tcW w:w="3114" w:type="dxa"/>
          </w:tcPr>
          <w:p w:rsidR="00405AC1" w:rsidRDefault="00405AC1" w:rsidP="0061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Preduvjeti korištenja kredita i/ili odobrenja:</w:t>
            </w:r>
          </w:p>
        </w:tc>
        <w:tc>
          <w:tcPr>
            <w:tcW w:w="5953" w:type="dxa"/>
          </w:tcPr>
          <w:p w:rsidR="00405AC1" w:rsidRDefault="00405AC1" w:rsidP="00F45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Standardni preduvjeti za ovakvu vrstu financiranja što, među ostalim, uključuje:</w:t>
            </w:r>
          </w:p>
          <w:p w:rsidR="00405AC1" w:rsidRDefault="00405AC1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Dostavu sveukupne projektne dokumentacije u skladu sa zahtjevima Kreditodavatelja;</w:t>
            </w:r>
          </w:p>
          <w:p w:rsidR="00405AC1" w:rsidRDefault="00405AC1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Dostavu svih dozvola, suglasnosti i rješenja potrebnih za gradnju;</w:t>
            </w:r>
          </w:p>
          <w:p w:rsidR="00405AC1" w:rsidRDefault="00405AC1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Dostavu instrumenata osiguranja;</w:t>
            </w:r>
          </w:p>
          <w:p w:rsidR="00405AC1" w:rsidRDefault="00055EFE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Plaćanje svih naknada Kreditodavatelju;</w:t>
            </w:r>
          </w:p>
          <w:p w:rsidR="00055EFE" w:rsidRDefault="00055EFE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Zahtjev za povlačenje kredita dostavljen s odgovarajućom dokumentacijom;</w:t>
            </w:r>
          </w:p>
          <w:p w:rsidR="00055EFE" w:rsidRPr="00405AC1" w:rsidRDefault="00055EFE" w:rsidP="00405AC1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Dostavu Suglasnosti Ministarstva financija/Vlade RH za zaduženje.</w:t>
            </w:r>
          </w:p>
        </w:tc>
      </w:tr>
    </w:tbl>
    <w:p w:rsidR="006114E5" w:rsidRDefault="006114E5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1C05" w:rsidRDefault="00EE3E4E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B224D">
        <w:rPr>
          <w:rFonts w:ascii="Times New Roman" w:hAnsi="Times New Roman" w:cs="Times New Roman"/>
          <w:b/>
          <w:sz w:val="24"/>
          <w:szCs w:val="24"/>
        </w:rPr>
        <w:t>3</w:t>
      </w:r>
      <w:r w:rsidR="005E1C05" w:rsidRPr="00EE3E4E">
        <w:rPr>
          <w:rFonts w:ascii="Times New Roman" w:hAnsi="Times New Roman" w:cs="Times New Roman"/>
          <w:b/>
          <w:sz w:val="24"/>
          <w:szCs w:val="24"/>
        </w:rPr>
        <w:t>.</w:t>
      </w:r>
    </w:p>
    <w:p w:rsidR="00055EFE" w:rsidRDefault="00055EFE" w:rsidP="00055E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EFE" w:rsidRPr="00055EFE" w:rsidRDefault="00055EFE" w:rsidP="00F54B36">
      <w:pPr>
        <w:pStyle w:val="TableContents"/>
        <w:rPr>
          <w:rFonts w:cs="Times New Roman"/>
        </w:rPr>
      </w:pPr>
      <w:r w:rsidRPr="00055EFE">
        <w:rPr>
          <w:rFonts w:cs="Times New Roman"/>
        </w:rPr>
        <w:t xml:space="preserve">Zadužuju se </w:t>
      </w:r>
      <w:r w:rsidR="00F54B36">
        <w:rPr>
          <w:rFonts w:cs="Times New Roman"/>
        </w:rPr>
        <w:t xml:space="preserve">Upravni odjel za </w:t>
      </w:r>
      <w:r w:rsidR="00F54B36">
        <w:t>gospodarenje prostorom i komunalne djelatnosti i Upravni odjel za proračun i financije</w:t>
      </w:r>
      <w:r w:rsidRPr="00055EFE">
        <w:rPr>
          <w:rFonts w:cs="Times New Roman"/>
        </w:rPr>
        <w:t xml:space="preserve"> za pripremu sve potrebne dokumentacije za dobivanje </w:t>
      </w:r>
      <w:r w:rsidR="00F54B36">
        <w:rPr>
          <w:rFonts w:cs="Times New Roman"/>
        </w:rPr>
        <w:t>S</w:t>
      </w:r>
      <w:r w:rsidRPr="00055EFE">
        <w:rPr>
          <w:rFonts w:cs="Times New Roman"/>
        </w:rPr>
        <w:t xml:space="preserve">uglasnosti </w:t>
      </w:r>
      <w:r w:rsidR="00F54B36">
        <w:rPr>
          <w:rFonts w:cs="Times New Roman"/>
        </w:rPr>
        <w:t>Ministarstva financija/</w:t>
      </w:r>
      <w:r w:rsidRPr="00055EFE">
        <w:rPr>
          <w:rFonts w:cs="Times New Roman"/>
        </w:rPr>
        <w:t>Vlade Republike Hrvatske za kreditno zaduženje Općine Vela Luka.</w:t>
      </w:r>
    </w:p>
    <w:p w:rsidR="00055EFE" w:rsidRDefault="00055EFE" w:rsidP="00055EFE">
      <w:pPr>
        <w:rPr>
          <w:rFonts w:ascii="Times New Roman" w:hAnsi="Times New Roman" w:cs="Times New Roman"/>
          <w:sz w:val="24"/>
          <w:szCs w:val="24"/>
        </w:rPr>
      </w:pPr>
    </w:p>
    <w:p w:rsidR="00055EFE" w:rsidRDefault="00055EFE" w:rsidP="00055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</w:t>
      </w:r>
      <w:r w:rsidRPr="00EE3E4E">
        <w:rPr>
          <w:rFonts w:ascii="Times New Roman" w:hAnsi="Times New Roman" w:cs="Times New Roman"/>
          <w:b/>
          <w:sz w:val="24"/>
          <w:szCs w:val="24"/>
        </w:rPr>
        <w:t>.</w:t>
      </w:r>
    </w:p>
    <w:p w:rsidR="00055EFE" w:rsidRPr="00055EFE" w:rsidRDefault="00055EFE" w:rsidP="00055EFE">
      <w:pPr>
        <w:rPr>
          <w:rFonts w:ascii="Times New Roman" w:hAnsi="Times New Roman" w:cs="Times New Roman"/>
          <w:sz w:val="24"/>
          <w:szCs w:val="24"/>
        </w:rPr>
      </w:pPr>
    </w:p>
    <w:p w:rsidR="00055EFE" w:rsidRPr="00055EFE" w:rsidRDefault="00055EFE" w:rsidP="00055EFE">
      <w:pPr>
        <w:rPr>
          <w:rFonts w:ascii="Times New Roman" w:hAnsi="Times New Roman" w:cs="Times New Roman"/>
          <w:sz w:val="24"/>
          <w:szCs w:val="24"/>
        </w:rPr>
      </w:pPr>
      <w:r w:rsidRPr="00055EFE">
        <w:rPr>
          <w:rFonts w:ascii="Times New Roman" w:hAnsi="Times New Roman" w:cs="Times New Roman"/>
          <w:sz w:val="24"/>
          <w:szCs w:val="24"/>
        </w:rPr>
        <w:t>Općina Vela Luka će Ugovor o kreditu s HBOR-om</w:t>
      </w:r>
      <w:r>
        <w:rPr>
          <w:rFonts w:ascii="Times New Roman" w:hAnsi="Times New Roman" w:cs="Times New Roman"/>
          <w:sz w:val="24"/>
          <w:szCs w:val="24"/>
        </w:rPr>
        <w:t xml:space="preserve"> sklopiti pod uvjetima iz Članka 2. ove Odluke po dobivenoj </w:t>
      </w:r>
      <w:r w:rsidR="009F434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uglasnosti </w:t>
      </w:r>
      <w:r w:rsidR="00F54B36">
        <w:rPr>
          <w:rFonts w:ascii="Times New Roman" w:hAnsi="Times New Roman" w:cs="Times New Roman"/>
          <w:sz w:val="24"/>
          <w:szCs w:val="24"/>
        </w:rPr>
        <w:t>Ministarstva financija/</w:t>
      </w:r>
      <w:r>
        <w:rPr>
          <w:rFonts w:ascii="Times New Roman" w:hAnsi="Times New Roman" w:cs="Times New Roman"/>
          <w:sz w:val="24"/>
          <w:szCs w:val="24"/>
        </w:rPr>
        <w:t xml:space="preserve">Vlade RH, sukladno članku </w:t>
      </w:r>
      <w:r w:rsidR="00F54B36">
        <w:rPr>
          <w:rFonts w:ascii="Times New Roman" w:hAnsi="Times New Roman" w:cs="Times New Roman"/>
          <w:sz w:val="24"/>
          <w:szCs w:val="24"/>
        </w:rPr>
        <w:t>120. uvodno citiranog Zakona o proračunu.</w:t>
      </w:r>
    </w:p>
    <w:p w:rsidR="00F54B36" w:rsidRDefault="00F54B36" w:rsidP="00055E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678" w:rsidRDefault="00012678" w:rsidP="00012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</w:t>
      </w:r>
      <w:r w:rsidRPr="00EE3E4E">
        <w:rPr>
          <w:rFonts w:ascii="Times New Roman" w:hAnsi="Times New Roman" w:cs="Times New Roman"/>
          <w:b/>
          <w:sz w:val="24"/>
          <w:szCs w:val="24"/>
        </w:rPr>
        <w:t>.</w:t>
      </w:r>
    </w:p>
    <w:p w:rsidR="00F646B2" w:rsidRDefault="00F646B2" w:rsidP="000126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B36" w:rsidRDefault="00012678" w:rsidP="00012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Ovlašćuje se Načelnica Općine Vela Luka za sklapanje Ugovora o kreditu </w:t>
      </w:r>
      <w:r w:rsidR="00F646B2">
        <w:rPr>
          <w:rFonts w:ascii="Times New Roman" w:hAnsi="Times New Roman" w:cs="Times New Roman"/>
          <w:sz w:val="24"/>
          <w:szCs w:val="24"/>
        </w:rPr>
        <w:t>iz Članka 4. sukladno uvjetima iz Članka 2. ove Odluke.</w:t>
      </w:r>
    </w:p>
    <w:p w:rsidR="00F646B2" w:rsidRPr="00012678" w:rsidRDefault="00F646B2" w:rsidP="00012678">
      <w:pPr>
        <w:rPr>
          <w:rFonts w:ascii="Times New Roman" w:hAnsi="Times New Roman" w:cs="Times New Roman"/>
          <w:sz w:val="24"/>
          <w:szCs w:val="24"/>
        </w:rPr>
      </w:pPr>
    </w:p>
    <w:p w:rsidR="00F646B2" w:rsidRDefault="00F646B2" w:rsidP="00055E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EFE" w:rsidRDefault="00055EFE" w:rsidP="00055E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 w:rsidR="00012678">
        <w:rPr>
          <w:rFonts w:ascii="Times New Roman" w:hAnsi="Times New Roman" w:cs="Times New Roman"/>
          <w:b/>
          <w:sz w:val="24"/>
          <w:szCs w:val="24"/>
        </w:rPr>
        <w:t>6</w:t>
      </w:r>
      <w:r w:rsidRPr="00EE3E4E">
        <w:rPr>
          <w:rFonts w:ascii="Times New Roman" w:hAnsi="Times New Roman" w:cs="Times New Roman"/>
          <w:b/>
          <w:sz w:val="24"/>
          <w:szCs w:val="24"/>
        </w:rPr>
        <w:t>.</w:t>
      </w:r>
    </w:p>
    <w:p w:rsidR="00EE3E4E" w:rsidRPr="00EE3E4E" w:rsidRDefault="00EE3E4E" w:rsidP="00DA3A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A70" w:rsidRPr="00EE3E4E" w:rsidRDefault="005E1C05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 w:rsidRPr="00EE3E4E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055EFE">
        <w:rPr>
          <w:rFonts w:ascii="Times New Roman" w:hAnsi="Times New Roman" w:cs="Times New Roman"/>
          <w:sz w:val="24"/>
          <w:szCs w:val="24"/>
        </w:rPr>
        <w:t>prvog</w:t>
      </w:r>
      <w:r w:rsidRPr="00EE3E4E">
        <w:rPr>
          <w:rFonts w:ascii="Times New Roman" w:hAnsi="Times New Roman" w:cs="Times New Roman"/>
          <w:sz w:val="24"/>
          <w:szCs w:val="24"/>
        </w:rPr>
        <w:t xml:space="preserve"> dana od </w:t>
      </w:r>
      <w:r w:rsidR="00055EFE">
        <w:rPr>
          <w:rFonts w:ascii="Times New Roman" w:hAnsi="Times New Roman" w:cs="Times New Roman"/>
          <w:sz w:val="24"/>
          <w:szCs w:val="24"/>
        </w:rPr>
        <w:t xml:space="preserve">dana </w:t>
      </w:r>
      <w:r w:rsidRPr="00EE3E4E">
        <w:rPr>
          <w:rFonts w:ascii="Times New Roman" w:hAnsi="Times New Roman" w:cs="Times New Roman"/>
          <w:sz w:val="24"/>
          <w:szCs w:val="24"/>
        </w:rPr>
        <w:t>objave u Službenom glasniku Općine Vela Luka</w:t>
      </w:r>
      <w:r w:rsidR="00DB224D">
        <w:rPr>
          <w:rFonts w:ascii="Times New Roman" w:hAnsi="Times New Roman" w:cs="Times New Roman"/>
          <w:sz w:val="24"/>
          <w:szCs w:val="24"/>
        </w:rPr>
        <w:t>.</w:t>
      </w:r>
    </w:p>
    <w:p w:rsidR="002E048B" w:rsidRPr="00EE3E4E" w:rsidRDefault="002E048B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5E79" w:rsidRDefault="00FE5E79" w:rsidP="002E04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048B" w:rsidRPr="00FE5E79" w:rsidRDefault="002E048B" w:rsidP="002E048B">
      <w:pPr>
        <w:jc w:val="right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FE5E79" w:rsidRPr="00FE5E79">
        <w:rPr>
          <w:rFonts w:ascii="Times New Roman" w:hAnsi="Times New Roman" w:cs="Times New Roman"/>
          <w:sz w:val="24"/>
          <w:szCs w:val="24"/>
        </w:rPr>
        <w:t>Općinskog vijeća</w:t>
      </w:r>
    </w:p>
    <w:p w:rsidR="00FE5E79" w:rsidRPr="00FE5E79" w:rsidRDefault="00FE5E79" w:rsidP="002E048B">
      <w:pPr>
        <w:jc w:val="right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>Zoran Manestar, v.r.</w:t>
      </w:r>
    </w:p>
    <w:p w:rsidR="002E048B" w:rsidRPr="00FE5E79" w:rsidRDefault="002E048B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6BDD" w:rsidRPr="00FE5E79" w:rsidRDefault="003D6BDD" w:rsidP="00DA3A70">
      <w:pPr>
        <w:jc w:val="both"/>
        <w:rPr>
          <w:rFonts w:ascii="Times New Roman" w:hAnsi="Times New Roman" w:cs="Times New Roman"/>
          <w:sz w:val="24"/>
          <w:szCs w:val="24"/>
        </w:rPr>
      </w:pPr>
      <w:r w:rsidRPr="00FE5E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1C05" w:rsidRDefault="005E1C05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16B" w:rsidRDefault="0019516B" w:rsidP="00DA3A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16B" w:rsidRDefault="0019516B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19516B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A59" w:rsidRDefault="00200A59" w:rsidP="00200A59">
      <w:pPr>
        <w:pStyle w:val="Uvuenotijeloteksta"/>
        <w:tabs>
          <w:tab w:val="left" w:pos="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OBRAZLOŽENJE</w:t>
      </w:r>
    </w:p>
    <w:p w:rsidR="00200A59" w:rsidRPr="00200A59" w:rsidRDefault="00200A59" w:rsidP="00200A59">
      <w:pPr>
        <w:pStyle w:val="Uvuenotijeloteksta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00A59" w:rsidRPr="00E94F86" w:rsidRDefault="00200A59" w:rsidP="00E94F86">
      <w:pPr>
        <w:rPr>
          <w:rFonts w:ascii="Times New Roman" w:hAnsi="Times New Roman" w:cs="Times New Roman"/>
          <w:sz w:val="24"/>
          <w:szCs w:val="24"/>
        </w:rPr>
      </w:pPr>
      <w:r w:rsidRPr="00E94F86">
        <w:rPr>
          <w:rFonts w:ascii="Times New Roman" w:hAnsi="Times New Roman" w:cs="Times New Roman"/>
          <w:sz w:val="24"/>
          <w:szCs w:val="24"/>
        </w:rPr>
        <w:t>Općina Vela Luka je 03.07.2023. uputila dopis Hrvatskoj banci za obnovu i razvitak s popisom podataka potrebnih za izradu indikativne ponude financiranja projekta modernizacije javne rasvjete LED tehnologijom na području Općine Vela Luka (Klasa: 391-01/23-01/010, Urbroj: 2117-21-04).</w:t>
      </w:r>
    </w:p>
    <w:p w:rsidR="00200A59" w:rsidRPr="00E94F86" w:rsidRDefault="00200A59" w:rsidP="00E94F86">
      <w:pPr>
        <w:rPr>
          <w:rFonts w:ascii="Times New Roman" w:hAnsi="Times New Roman" w:cs="Times New Roman"/>
          <w:sz w:val="24"/>
          <w:szCs w:val="24"/>
        </w:rPr>
      </w:pPr>
      <w:r w:rsidRPr="00E94F86">
        <w:rPr>
          <w:rFonts w:ascii="Times New Roman" w:hAnsi="Times New Roman" w:cs="Times New Roman"/>
          <w:sz w:val="24"/>
          <w:szCs w:val="24"/>
        </w:rPr>
        <w:t xml:space="preserve">Hrvatska banka za obnovu i razvitak nam je dana 05.07.2023. </w:t>
      </w:r>
      <w:r w:rsidR="0076366A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GoBack"/>
      <w:bookmarkEnd w:id="0"/>
      <w:r w:rsidR="00AB793E">
        <w:rPr>
          <w:rFonts w:ascii="Times New Roman" w:hAnsi="Times New Roman" w:cs="Times New Roman"/>
          <w:sz w:val="24"/>
          <w:szCs w:val="24"/>
        </w:rPr>
        <w:t xml:space="preserve">29.08.2023. </w:t>
      </w:r>
      <w:r w:rsidRPr="00E94F86">
        <w:rPr>
          <w:rFonts w:ascii="Times New Roman" w:hAnsi="Times New Roman" w:cs="Times New Roman"/>
          <w:sz w:val="24"/>
          <w:szCs w:val="24"/>
        </w:rPr>
        <w:t>dostavila e-mailom ponudu kreditiranja projekta modernizacije javne rasvjete Općine Vela Luka</w:t>
      </w:r>
      <w:r w:rsidR="00E94F86" w:rsidRPr="00E94F86">
        <w:rPr>
          <w:rFonts w:ascii="Times New Roman" w:hAnsi="Times New Roman" w:cs="Times New Roman"/>
          <w:sz w:val="24"/>
          <w:szCs w:val="24"/>
        </w:rPr>
        <w:t xml:space="preserve"> u iznosu od 328.770,99 EUR</w:t>
      </w:r>
      <w:r w:rsidRPr="00E94F86">
        <w:rPr>
          <w:rFonts w:ascii="Times New Roman" w:hAnsi="Times New Roman" w:cs="Times New Roman"/>
          <w:sz w:val="24"/>
          <w:szCs w:val="24"/>
        </w:rPr>
        <w:t xml:space="preserve"> te projekciju plana otplate. </w:t>
      </w:r>
      <w:r w:rsidR="00E94F86" w:rsidRPr="00E94F86">
        <w:rPr>
          <w:rFonts w:ascii="Times New Roman" w:hAnsi="Times New Roman" w:cs="Times New Roman"/>
          <w:sz w:val="24"/>
          <w:szCs w:val="24"/>
        </w:rPr>
        <w:t>Ponuda kreditiranja je sadržana u Članku 2. Odluke, a projekcija plana otplate nalazi se u prilogu ove Odluke.</w:t>
      </w:r>
    </w:p>
    <w:p w:rsidR="00200A59" w:rsidRPr="00200A59" w:rsidRDefault="00200A59" w:rsidP="00200A59">
      <w:pPr>
        <w:pStyle w:val="Uvuenotijeloteksta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F434F" w:rsidRDefault="00200A59" w:rsidP="00200A59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200A59">
        <w:rPr>
          <w:rFonts w:ascii="Times New Roman" w:hAnsi="Times New Roman" w:cs="Times New Roman"/>
          <w:sz w:val="24"/>
          <w:szCs w:val="24"/>
        </w:rPr>
        <w:t xml:space="preserve">Na temelju članaka 120. i 121. Zakona o proračunu (Narodne novine, br. 144/21), grad, općina i županija se mogu zadužiti za investiciju koja se financira iz njegova proračuna, ali godišnje obveze mogu iznositi najviše 20% ostvarenih prihoda u godini koja prethodi godini u kojoj se zadužuje, umanjenih za prihode iz članka 121. stavka 4. Zakona o proračunu. </w:t>
      </w:r>
    </w:p>
    <w:p w:rsidR="009F434F" w:rsidRDefault="009F434F" w:rsidP="00200A59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200A59" w:rsidRPr="00200A59" w:rsidRDefault="00200A59" w:rsidP="00200A59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200A59">
        <w:rPr>
          <w:rFonts w:ascii="Times New Roman" w:hAnsi="Times New Roman" w:cs="Times New Roman"/>
          <w:sz w:val="24"/>
          <w:szCs w:val="24"/>
        </w:rPr>
        <w:t xml:space="preserve">Međutim, člankom 121. stavkom 5. istoga Zakona propisano je da se odredbe navedenoga članka </w:t>
      </w:r>
      <w:r w:rsidRPr="009F434F">
        <w:rPr>
          <w:rFonts w:ascii="Times New Roman" w:hAnsi="Times New Roman" w:cs="Times New Roman"/>
          <w:b/>
          <w:sz w:val="24"/>
          <w:szCs w:val="24"/>
        </w:rPr>
        <w:t>ne odnose na zaduživanja za projekte iz područja unapređenja energetske učinkovitosti</w:t>
      </w:r>
      <w:r w:rsidRPr="00200A59">
        <w:rPr>
          <w:rFonts w:ascii="Times New Roman" w:hAnsi="Times New Roman" w:cs="Times New Roman"/>
          <w:sz w:val="24"/>
          <w:szCs w:val="24"/>
        </w:rPr>
        <w:t xml:space="preserve"> i projekte koji se sufinanciraju iz pretpristupnih programa i fondova Europske unije u kojima jedinice lokalne i područne (regionalne) samouprave sudjeluju. </w:t>
      </w:r>
    </w:p>
    <w:p w:rsidR="00200A59" w:rsidRPr="00200A59" w:rsidRDefault="00200A59" w:rsidP="00200A59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200A59" w:rsidRDefault="00200A59" w:rsidP="00200A59">
      <w:pPr>
        <w:rPr>
          <w:rFonts w:ascii="Times New Roman" w:hAnsi="Times New Roman"/>
          <w:szCs w:val="24"/>
        </w:rPr>
      </w:pPr>
    </w:p>
    <w:sectPr w:rsidR="00200A59" w:rsidSect="002E7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06D" w:rsidRDefault="0085406D" w:rsidP="00DA3A70">
      <w:r>
        <w:separator/>
      </w:r>
    </w:p>
  </w:endnote>
  <w:endnote w:type="continuationSeparator" w:id="0">
    <w:p w:rsidR="0085406D" w:rsidRDefault="0085406D" w:rsidP="00DA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06D" w:rsidRDefault="0085406D" w:rsidP="00DA3A70">
      <w:r>
        <w:separator/>
      </w:r>
    </w:p>
  </w:footnote>
  <w:footnote w:type="continuationSeparator" w:id="0">
    <w:p w:rsidR="0085406D" w:rsidRDefault="0085406D" w:rsidP="00DA3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D4A6A"/>
    <w:multiLevelType w:val="hybridMultilevel"/>
    <w:tmpl w:val="34F62986"/>
    <w:lvl w:ilvl="0" w:tplc="1A823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118A"/>
    <w:multiLevelType w:val="hybridMultilevel"/>
    <w:tmpl w:val="D2D23EA2"/>
    <w:lvl w:ilvl="0" w:tplc="1A823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C4294"/>
    <w:multiLevelType w:val="hybridMultilevel"/>
    <w:tmpl w:val="8E5E2612"/>
    <w:lvl w:ilvl="0" w:tplc="4B36B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76E59"/>
    <w:multiLevelType w:val="hybridMultilevel"/>
    <w:tmpl w:val="920A01A2"/>
    <w:lvl w:ilvl="0" w:tplc="10FAC3F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DD"/>
    <w:rsid w:val="00012678"/>
    <w:rsid w:val="000211CA"/>
    <w:rsid w:val="00055EFE"/>
    <w:rsid w:val="00074E82"/>
    <w:rsid w:val="000B7C69"/>
    <w:rsid w:val="00101FBC"/>
    <w:rsid w:val="0019516B"/>
    <w:rsid w:val="001B5CBF"/>
    <w:rsid w:val="001C1F25"/>
    <w:rsid w:val="00200A59"/>
    <w:rsid w:val="00225759"/>
    <w:rsid w:val="00250CE9"/>
    <w:rsid w:val="002E048B"/>
    <w:rsid w:val="002E7640"/>
    <w:rsid w:val="003D6BDD"/>
    <w:rsid w:val="00405AC1"/>
    <w:rsid w:val="00423998"/>
    <w:rsid w:val="00465D41"/>
    <w:rsid w:val="005524BD"/>
    <w:rsid w:val="00565994"/>
    <w:rsid w:val="00571568"/>
    <w:rsid w:val="00591259"/>
    <w:rsid w:val="005D670C"/>
    <w:rsid w:val="005E1C05"/>
    <w:rsid w:val="006114E5"/>
    <w:rsid w:val="006162DF"/>
    <w:rsid w:val="00624F1C"/>
    <w:rsid w:val="006A7504"/>
    <w:rsid w:val="006C704E"/>
    <w:rsid w:val="007629E2"/>
    <w:rsid w:val="0076366A"/>
    <w:rsid w:val="00773AA9"/>
    <w:rsid w:val="007754B4"/>
    <w:rsid w:val="007D080D"/>
    <w:rsid w:val="007E45A3"/>
    <w:rsid w:val="00846DD7"/>
    <w:rsid w:val="0085406D"/>
    <w:rsid w:val="0088375C"/>
    <w:rsid w:val="008A66FE"/>
    <w:rsid w:val="008F00B2"/>
    <w:rsid w:val="00925A20"/>
    <w:rsid w:val="009E7D25"/>
    <w:rsid w:val="009F08C6"/>
    <w:rsid w:val="009F434F"/>
    <w:rsid w:val="00A344B0"/>
    <w:rsid w:val="00A66462"/>
    <w:rsid w:val="00A84AD7"/>
    <w:rsid w:val="00AB793E"/>
    <w:rsid w:val="00B507D8"/>
    <w:rsid w:val="00BF5765"/>
    <w:rsid w:val="00C11F20"/>
    <w:rsid w:val="00C63C4F"/>
    <w:rsid w:val="00D17B56"/>
    <w:rsid w:val="00D41CFE"/>
    <w:rsid w:val="00D9056B"/>
    <w:rsid w:val="00DA3A70"/>
    <w:rsid w:val="00DB224D"/>
    <w:rsid w:val="00DB688C"/>
    <w:rsid w:val="00E13E67"/>
    <w:rsid w:val="00E40279"/>
    <w:rsid w:val="00E94F86"/>
    <w:rsid w:val="00EA0871"/>
    <w:rsid w:val="00ED070E"/>
    <w:rsid w:val="00EE3E4E"/>
    <w:rsid w:val="00F54B36"/>
    <w:rsid w:val="00F646B2"/>
    <w:rsid w:val="00FC797F"/>
    <w:rsid w:val="00FE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B1A8"/>
  <w15:docId w15:val="{145B5EE2-5D8E-4C81-B13E-251CD041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640"/>
  </w:style>
  <w:style w:type="paragraph" w:styleId="Naslov2">
    <w:name w:val="heading 2"/>
    <w:basedOn w:val="Normal"/>
    <w:next w:val="Normal"/>
    <w:link w:val="Naslov2Char"/>
    <w:qFormat/>
    <w:rsid w:val="00FE5E79"/>
    <w:pPr>
      <w:keepNext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DA3A7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A3A70"/>
  </w:style>
  <w:style w:type="paragraph" w:styleId="Podnoje">
    <w:name w:val="footer"/>
    <w:basedOn w:val="Normal"/>
    <w:link w:val="PodnojeChar"/>
    <w:uiPriority w:val="99"/>
    <w:semiHidden/>
    <w:unhideWhenUsed/>
    <w:rsid w:val="00DA3A7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A3A70"/>
  </w:style>
  <w:style w:type="character" w:customStyle="1" w:styleId="Naslov2Char">
    <w:name w:val="Naslov 2 Char"/>
    <w:basedOn w:val="Zadanifontodlomka"/>
    <w:link w:val="Naslov2"/>
    <w:rsid w:val="00FE5E79"/>
    <w:rPr>
      <w:rFonts w:ascii="Times New Roman" w:eastAsia="Times New Roman" w:hAnsi="Times New Roman" w:cs="Times New Roman"/>
      <w:b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250CE9"/>
    <w:pPr>
      <w:jc w:val="both"/>
    </w:pPr>
    <w:rPr>
      <w:rFonts w:ascii="Times New Roman" w:eastAsia="Times New Roman" w:hAnsi="Times New Roman" w:cs="Times New Roman"/>
      <w:sz w:val="28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250CE9"/>
    <w:rPr>
      <w:rFonts w:ascii="Times New Roman" w:eastAsia="Times New Roman" w:hAnsi="Times New Roman" w:cs="Times New Roman"/>
      <w:sz w:val="28"/>
      <w:lang w:eastAsia="hr-HR"/>
    </w:rPr>
  </w:style>
  <w:style w:type="paragraph" w:styleId="Odlomakpopisa">
    <w:name w:val="List Paragraph"/>
    <w:basedOn w:val="Normal"/>
    <w:uiPriority w:val="34"/>
    <w:qFormat/>
    <w:rsid w:val="00D9056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507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07D8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611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54B36"/>
    <w:pPr>
      <w:widowControl w:val="0"/>
      <w:suppressLineNumbers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200A59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200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</dc:creator>
  <cp:lastModifiedBy>Načelnica</cp:lastModifiedBy>
  <cp:revision>2</cp:revision>
  <cp:lastPrinted>2023-08-30T07:32:00Z</cp:lastPrinted>
  <dcterms:created xsi:type="dcterms:W3CDTF">2023-08-30T08:54:00Z</dcterms:created>
  <dcterms:modified xsi:type="dcterms:W3CDTF">2023-08-30T08:54:00Z</dcterms:modified>
</cp:coreProperties>
</file>