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811" w:rsidRPr="005331B9" w:rsidRDefault="00665811" w:rsidP="00665811">
      <w:pPr>
        <w:jc w:val="center"/>
        <w:rPr>
          <w:b/>
        </w:rPr>
      </w:pPr>
      <w:bookmarkStart w:id="0" w:name="_Hlk112913931"/>
      <w:bookmarkEnd w:id="0"/>
      <w:r>
        <w:rPr>
          <w:b/>
        </w:rPr>
        <w:t xml:space="preserve">OBRAZLOŽENJE UZ </w:t>
      </w:r>
      <w:r w:rsidRPr="005331B9">
        <w:rPr>
          <w:b/>
        </w:rPr>
        <w:t>GODIŠNJI IZVJEŠTAJ O IZVRŠENJU</w:t>
      </w:r>
    </w:p>
    <w:p w:rsidR="00665811" w:rsidRPr="005331B9" w:rsidRDefault="00665811" w:rsidP="00665811">
      <w:pPr>
        <w:jc w:val="center"/>
        <w:rPr>
          <w:b/>
        </w:rPr>
      </w:pPr>
      <w:r w:rsidRPr="005331B9">
        <w:rPr>
          <w:b/>
        </w:rPr>
        <w:t>PR</w:t>
      </w:r>
      <w:r>
        <w:rPr>
          <w:b/>
        </w:rPr>
        <w:t>ORAČUNA OPĆINE VELA LUKA ZA 2022</w:t>
      </w:r>
      <w:r w:rsidRPr="005331B9">
        <w:rPr>
          <w:b/>
        </w:rPr>
        <w:t>. GODINU</w:t>
      </w:r>
    </w:p>
    <w:p w:rsidR="00665811" w:rsidRDefault="00665811" w:rsidP="00665811">
      <w:pPr>
        <w:pStyle w:val="Tijeloteksta31"/>
        <w:rPr>
          <w:sz w:val="24"/>
          <w:szCs w:val="24"/>
        </w:rPr>
      </w:pPr>
    </w:p>
    <w:p w:rsidR="00665811" w:rsidRDefault="00665811" w:rsidP="00665811">
      <w:pPr>
        <w:pStyle w:val="Tijeloteksta31"/>
        <w:rPr>
          <w:sz w:val="24"/>
          <w:szCs w:val="24"/>
        </w:rPr>
      </w:pPr>
      <w:r>
        <w:rPr>
          <w:sz w:val="24"/>
          <w:szCs w:val="24"/>
        </w:rPr>
        <w:t>G</w:t>
      </w:r>
      <w:r w:rsidRPr="005331B9">
        <w:rPr>
          <w:sz w:val="24"/>
          <w:szCs w:val="24"/>
        </w:rPr>
        <w:t xml:space="preserve">odišnji izvještaj o izvršenju proračuna je objedinjeni (konsolidirani) izvještaj Općine Vela Luka  i njenih proračunskih korisnika </w:t>
      </w:r>
      <w:r>
        <w:rPr>
          <w:sz w:val="24"/>
          <w:szCs w:val="24"/>
        </w:rPr>
        <w:t xml:space="preserve">(dalje: PK) </w:t>
      </w:r>
      <w:r w:rsidRPr="005331B9">
        <w:rPr>
          <w:sz w:val="24"/>
          <w:szCs w:val="24"/>
        </w:rPr>
        <w:t>Centra za kulturu Vela Luka, Dječjeg vrtića “Radost”</w:t>
      </w:r>
      <w:r>
        <w:rPr>
          <w:sz w:val="24"/>
          <w:szCs w:val="24"/>
        </w:rPr>
        <w:t xml:space="preserve"> - Vela Luka</w:t>
      </w:r>
      <w:r w:rsidRPr="005331B9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Narodne </w:t>
      </w:r>
      <w:r w:rsidRPr="005331B9">
        <w:rPr>
          <w:sz w:val="24"/>
          <w:szCs w:val="24"/>
        </w:rPr>
        <w:t>Knjižnice „Šime Vučetić“</w:t>
      </w:r>
      <w:r>
        <w:rPr>
          <w:sz w:val="24"/>
          <w:szCs w:val="24"/>
        </w:rPr>
        <w:t xml:space="preserve"> Vela Luka</w:t>
      </w:r>
      <w:r w:rsidRPr="005331B9">
        <w:rPr>
          <w:sz w:val="24"/>
          <w:szCs w:val="24"/>
        </w:rPr>
        <w:t>.</w:t>
      </w:r>
    </w:p>
    <w:p w:rsidR="00665811" w:rsidRDefault="00665811" w:rsidP="00665811">
      <w:r>
        <w:t>Sukladno članku 89. Zakona o proračunu, Narodne novine br. 144/21 (dalje: Zakon) i članku 16</w:t>
      </w:r>
      <w:r w:rsidRPr="005331B9">
        <w:t>. Pravilnika o polugodišnjem i godišnjem izvještaju o izvršenju proračuna</w:t>
      </w:r>
      <w:r>
        <w:t xml:space="preserve"> (dalje: Pravilnik)</w:t>
      </w:r>
      <w:r w:rsidRPr="005331B9">
        <w:t>, Upravni odjel za proračun i financije Općine Vela Luka izradio je godišnji izvještaj o izvršenju proračuna</w:t>
      </w:r>
      <w:r>
        <w:t xml:space="preserve"> Općine Vela Luka za 2022. godinu</w:t>
      </w:r>
      <w:r w:rsidRPr="005331B9">
        <w:t xml:space="preserve"> i dostavio </w:t>
      </w:r>
      <w:r>
        <w:t xml:space="preserve">ga Općinskoj načelnici </w:t>
      </w:r>
      <w:r w:rsidR="0030723D">
        <w:t>27</w:t>
      </w:r>
      <w:r>
        <w:t>. travnja</w:t>
      </w:r>
      <w:r w:rsidRPr="005331B9">
        <w:t xml:space="preserve"> 202</w:t>
      </w:r>
      <w:r>
        <w:t>3</w:t>
      </w:r>
      <w:r w:rsidRPr="005331B9">
        <w:t>. godine</w:t>
      </w:r>
      <w:r>
        <w:t xml:space="preserve"> (rok za dostavu izvještaja Općinskoj načelnici je 05. svibnja, a ona ga dostavlja Predsjedniku općinskog vijeća do 31. svibnja na donošenje). </w:t>
      </w:r>
    </w:p>
    <w:p w:rsidR="00665811" w:rsidRDefault="00665811" w:rsidP="00665811">
      <w:r>
        <w:t xml:space="preserve">Sukladno članku 90. Zakona, Godišnji izvještaj o izvršenju proračuna dostavlja se </w:t>
      </w:r>
      <w:r w:rsidRPr="000A7545">
        <w:t>Ministarstvu financija i Državnom uredu za reviziju u roku od 15 dana</w:t>
      </w:r>
      <w:r>
        <w:t xml:space="preserve"> nakon što ga donese Općinsko vijeće.</w:t>
      </w:r>
    </w:p>
    <w:p w:rsidR="0021116F" w:rsidRDefault="00665811" w:rsidP="0021116F">
      <w:r>
        <w:t>G</w:t>
      </w:r>
      <w:r w:rsidRPr="005331B9">
        <w:t>odišnji izv</w:t>
      </w:r>
      <w:r>
        <w:t xml:space="preserve">ještaj o izvršenju proračuna </w:t>
      </w:r>
      <w:r w:rsidRPr="005331B9">
        <w:t>objavljuje</w:t>
      </w:r>
      <w:r>
        <w:t xml:space="preserve"> se</w:t>
      </w:r>
      <w:r w:rsidRPr="005331B9">
        <w:t xml:space="preserve"> na internetskoj stranici Općine Vela Luka, a </w:t>
      </w:r>
      <w:r w:rsidRPr="00E861C6">
        <w:rPr>
          <w:u w:val="single"/>
        </w:rPr>
        <w:t>opći i posebni dio</w:t>
      </w:r>
      <w:r w:rsidRPr="005331B9">
        <w:t xml:space="preserve"> </w:t>
      </w:r>
      <w:r>
        <w:t>g</w:t>
      </w:r>
      <w:r w:rsidRPr="005331B9">
        <w:t>odišnjeg izvještaja</w:t>
      </w:r>
      <w:r>
        <w:t xml:space="preserve"> o izvršenju proračuna</w:t>
      </w:r>
      <w:r w:rsidRPr="005331B9">
        <w:t xml:space="preserve"> objavljuje se </w:t>
      </w:r>
      <w:r w:rsidRPr="00E861C6">
        <w:rPr>
          <w:u w:val="single"/>
        </w:rPr>
        <w:t>u Službenom glasniku</w:t>
      </w:r>
      <w:r w:rsidRPr="005331B9">
        <w:t xml:space="preserve"> Općine V. Luka (čl.19. Pravilnika).</w:t>
      </w:r>
      <w:r w:rsidR="0021116F">
        <w:t xml:space="preserve"> </w:t>
      </w:r>
    </w:p>
    <w:p w:rsidR="0021116F" w:rsidRDefault="0021116F" w:rsidP="0021116F">
      <w:r>
        <w:t>Općina</w:t>
      </w:r>
      <w:r w:rsidR="001D5825">
        <w:t xml:space="preserve"> je</w:t>
      </w:r>
      <w:r>
        <w:t xml:space="preserve"> imala 1 preraspodjelu i 2 rebalansa u 2022.</w:t>
      </w:r>
      <w:r w:rsidR="001D5825">
        <w:t xml:space="preserve"> godini, stoga su</w:t>
      </w:r>
      <w:r>
        <w:t xml:space="preserve"> u Godišnjem izvještaju o izvršenju proračuna</w:t>
      </w:r>
      <w:r w:rsidR="009E7E4C">
        <w:t xml:space="preserve"> </w:t>
      </w:r>
      <w:r w:rsidR="001D5825">
        <w:t xml:space="preserve">navedene dvije </w:t>
      </w:r>
      <w:r>
        <w:t>kolone</w:t>
      </w:r>
      <w:r w:rsidR="001D5825">
        <w:t>:</w:t>
      </w:r>
      <w:r>
        <w:t xml:space="preserve"> izvorni</w:t>
      </w:r>
      <w:r w:rsidR="001D5825">
        <w:t xml:space="preserve"> plan (1.proračun)</w:t>
      </w:r>
      <w:r>
        <w:t xml:space="preserve"> i tekući plan</w:t>
      </w:r>
      <w:r w:rsidR="001D5825">
        <w:t xml:space="preserve"> (2. rebalans s uključenom preraspodjelom)</w:t>
      </w:r>
      <w:r>
        <w:t>.</w:t>
      </w:r>
    </w:p>
    <w:p w:rsidR="0021116F" w:rsidRPr="005331B9" w:rsidRDefault="0021116F" w:rsidP="00665811">
      <w:pPr>
        <w:rPr>
          <w:rFonts w:ascii="Century Gothic" w:hAnsi="Century Gothic"/>
        </w:rPr>
      </w:pPr>
    </w:p>
    <w:p w:rsidR="0021116F" w:rsidRDefault="0021116F" w:rsidP="00665811">
      <w:r>
        <w:t>Sažetak A. Računa prihoda i rashoda i B. Računa financiranja sadrži prikaz ukupnih ostvarenih prihoda i primitaka te izvršenih rashoda i izdataka na razini razreda ekonomske klasifikacije.</w:t>
      </w:r>
    </w:p>
    <w:p w:rsidR="00665811" w:rsidRDefault="00665811" w:rsidP="00665811">
      <w:r>
        <w:t>Sukladno čl. 76. Zakona i čl. 4. Pravilnika, G</w:t>
      </w:r>
      <w:r w:rsidRPr="005331B9">
        <w:t>odišnji izvještaj o izvršenju proračuna sadrži</w:t>
      </w:r>
      <w:r>
        <w:t xml:space="preserve"> opći i posebni dio, obrazloženje i posebne izvještaje</w:t>
      </w:r>
      <w:r w:rsidRPr="005331B9">
        <w:t>:</w:t>
      </w:r>
      <w:r w:rsidRPr="005331B9">
        <w:br/>
        <w:t xml:space="preserve">1. </w:t>
      </w:r>
      <w:r w:rsidRPr="00E861C6">
        <w:rPr>
          <w:u w:val="single"/>
        </w:rPr>
        <w:t>opći dio proračuna</w:t>
      </w:r>
      <w:r w:rsidRPr="005331B9">
        <w:t xml:space="preserve"> čini Račun prihoda i rashoda i Račun financiranja na razini odjeljka ekonomske klasifikacije (četvrtoj razini ekonomske klasifikacije),</w:t>
      </w:r>
      <w:r w:rsidRPr="005331B9">
        <w:br/>
        <w:t xml:space="preserve">2. </w:t>
      </w:r>
      <w:r w:rsidRPr="00E861C6">
        <w:rPr>
          <w:u w:val="single"/>
        </w:rPr>
        <w:t>posebni dio proračuna</w:t>
      </w:r>
      <w:r w:rsidRPr="005331B9">
        <w:t xml:space="preserve"> po </w:t>
      </w:r>
      <w:r>
        <w:t>organizacijskoj klasifikaciji, izvorima financiranja i ekonomskoj klasifikaciji, raspoređenih u programe koji se sastoje od aktivnosti i projekata,</w:t>
      </w:r>
    </w:p>
    <w:p w:rsidR="00665811" w:rsidRDefault="00665811" w:rsidP="00665811">
      <w:r w:rsidRPr="005331B9">
        <w:t>3. izvještaj o zaduživanju na domaćem i stranom tržištu novca i kapitala,</w:t>
      </w:r>
      <w:r w:rsidRPr="005331B9">
        <w:br/>
        <w:t xml:space="preserve">4. izvještaj o korištenju proračunske zalihe (Općina Vela Luka nema proračunsku zalihu),  </w:t>
      </w:r>
      <w:r w:rsidRPr="005331B9">
        <w:br/>
        <w:t>5. izvještaj o danim jamstvima i izdacima po jamstvima (Općina Vela Luka u promatranom razdoblju nije davala jamstva),</w:t>
      </w:r>
      <w:r w:rsidRPr="005331B9">
        <w:br/>
        <w:t>6. obrazloženje ostvarenja prihoda i primitaka, rashoda i izdataka</w:t>
      </w:r>
      <w:r>
        <w:t xml:space="preserve"> (čl.12</w:t>
      </w:r>
      <w:r w:rsidR="00316903">
        <w:t>.</w:t>
      </w:r>
      <w:r>
        <w:t xml:space="preserve"> Pravilnika)</w:t>
      </w:r>
      <w:r w:rsidRPr="005331B9">
        <w:t>,</w:t>
      </w:r>
      <w:r w:rsidRPr="005331B9">
        <w:br/>
      </w:r>
      <w:r>
        <w:t xml:space="preserve">7. </w:t>
      </w:r>
      <w:r w:rsidRPr="00530A3A">
        <w:t>Izvještaj o stanju potraživanja i dospjelih obveza te o stanju potencijalnih obveza po osnovi sudskih sporova</w:t>
      </w:r>
      <w:r>
        <w:t>,</w:t>
      </w:r>
    </w:p>
    <w:p w:rsidR="00665811" w:rsidRDefault="00665811" w:rsidP="00665811">
      <w:r>
        <w:t>8</w:t>
      </w:r>
      <w:r w:rsidRPr="005331B9">
        <w:t>. Ukupni manjak/višak – rezultat poslovanja</w:t>
      </w:r>
      <w:r>
        <w:t xml:space="preserve"> i</w:t>
      </w:r>
    </w:p>
    <w:p w:rsidR="00665811" w:rsidRPr="00530A3A" w:rsidRDefault="00665811" w:rsidP="00665811">
      <w:r>
        <w:t>9. Izvještaj o korištenju sredstava fondova Europske unije.</w:t>
      </w:r>
    </w:p>
    <w:p w:rsidR="00665811" w:rsidRDefault="00665811" w:rsidP="00822859">
      <w:pPr>
        <w:jc w:val="center"/>
        <w:rPr>
          <w:b/>
        </w:rPr>
      </w:pPr>
    </w:p>
    <w:p w:rsidR="00FB2E59" w:rsidRPr="00B45268" w:rsidRDefault="00194534" w:rsidP="00FB2E59">
      <w:pPr>
        <w:pStyle w:val="BodyText"/>
        <w:tabs>
          <w:tab w:val="right" w:leader="dot" w:pos="9072"/>
        </w:tabs>
        <w:rPr>
          <w:b/>
          <w:u w:val="single"/>
        </w:rPr>
      </w:pPr>
      <w:r>
        <w:rPr>
          <w:b/>
          <w:u w:val="single"/>
        </w:rPr>
        <w:t xml:space="preserve">3. </w:t>
      </w:r>
      <w:r w:rsidR="00FB2E59" w:rsidRPr="00B45268">
        <w:rPr>
          <w:b/>
          <w:u w:val="single"/>
        </w:rPr>
        <w:t>Izvještaj o zaduživanju na domaćem i stranom tržištu novca i kapitala</w:t>
      </w:r>
    </w:p>
    <w:p w:rsidR="00C94818" w:rsidRDefault="00C94818" w:rsidP="00C94818">
      <w:pPr>
        <w:rPr>
          <w:b/>
          <w:sz w:val="22"/>
          <w:szCs w:val="22"/>
        </w:rPr>
      </w:pPr>
    </w:p>
    <w:p w:rsidR="003D2B08" w:rsidRDefault="00175907" w:rsidP="00175907">
      <w:pPr>
        <w:pStyle w:val="BodyText"/>
        <w:tabs>
          <w:tab w:val="right" w:leader="dot" w:pos="9072"/>
        </w:tabs>
        <w:jc w:val="left"/>
      </w:pPr>
      <w:r w:rsidRPr="00403901">
        <w:t xml:space="preserve">a) </w:t>
      </w:r>
      <w:r w:rsidRPr="00403901">
        <w:rPr>
          <w:u w:val="single"/>
        </w:rPr>
        <w:t>Zajmovi trgovačkim društvima u javnom sektoru</w:t>
      </w:r>
      <w:r w:rsidRPr="00403901">
        <w:t xml:space="preserve"> – stanje</w:t>
      </w:r>
      <w:r w:rsidR="00FA6A0E">
        <w:t xml:space="preserve"> zajma</w:t>
      </w:r>
      <w:r w:rsidRPr="00403901">
        <w:t xml:space="preserve"> na dan </w:t>
      </w:r>
      <w:r w:rsidR="00FA6A0E">
        <w:t>01</w:t>
      </w:r>
      <w:r w:rsidRPr="00403901">
        <w:t>.</w:t>
      </w:r>
      <w:r w:rsidR="00FA6A0E">
        <w:t>01</w:t>
      </w:r>
      <w:r w:rsidRPr="00403901">
        <w:t>.</w:t>
      </w:r>
      <w:r w:rsidR="00FA6A0E">
        <w:t>22.</w:t>
      </w:r>
      <w:r w:rsidRPr="00403901">
        <w:t xml:space="preserve"> je 240.215</w:t>
      </w:r>
      <w:r>
        <w:t>,00</w:t>
      </w:r>
      <w:r w:rsidRPr="00403901">
        <w:t xml:space="preserve"> kn</w:t>
      </w:r>
      <w:r w:rsidR="00FA6A0E">
        <w:t xml:space="preserve"> </w:t>
      </w:r>
      <w:r w:rsidR="00FA6A0E" w:rsidRPr="00403901">
        <w:t>(65.965</w:t>
      </w:r>
      <w:r w:rsidR="00FA6A0E">
        <w:t xml:space="preserve">,00 za adaptaciju ribarnice </w:t>
      </w:r>
      <w:r w:rsidR="00FA6A0E" w:rsidRPr="00403901">
        <w:t>+174.250</w:t>
      </w:r>
      <w:r w:rsidR="00FA6A0E">
        <w:t>,00 za nabavu višenamjenskog plovila</w:t>
      </w:r>
      <w:r w:rsidR="00FA6A0E" w:rsidRPr="00403901">
        <w:t>)</w:t>
      </w:r>
      <w:r w:rsidR="00FA6A0E">
        <w:t>. To je</w:t>
      </w:r>
      <w:r w:rsidRPr="00403901">
        <w:t xml:space="preserve"> kratkoročni zajam našem komunalnom poduzeću</w:t>
      </w:r>
      <w:r w:rsidR="00FA6A0E">
        <w:t xml:space="preserve"> Komunalne djelatnosti d.o.o. Vela luka</w:t>
      </w:r>
      <w:r w:rsidRPr="00403901">
        <w:t xml:space="preserve">, temeljem </w:t>
      </w:r>
      <w:r w:rsidR="00FA6A0E">
        <w:t xml:space="preserve">Odluke Općinskog vijeća i </w:t>
      </w:r>
      <w:r w:rsidRPr="00403901">
        <w:t>Ugovora o predfinanciranju projekta „Adaptacije ribarnice u Veloj Luci“</w:t>
      </w:r>
      <w:r w:rsidR="00FA6A0E">
        <w:t xml:space="preserve"> i </w:t>
      </w:r>
      <w:r w:rsidR="00B27F5D">
        <w:t>p</w:t>
      </w:r>
      <w:r w:rsidR="00FA6A0E">
        <w:t xml:space="preserve">rojekta </w:t>
      </w:r>
      <w:r w:rsidR="00B27F5D">
        <w:t>„N</w:t>
      </w:r>
      <w:r w:rsidR="00FA6A0E">
        <w:t xml:space="preserve">abave </w:t>
      </w:r>
      <w:r w:rsidR="00B27F5D">
        <w:t>v</w:t>
      </w:r>
      <w:r w:rsidR="00FA6A0E">
        <w:t>išenamjenskog plovila“.</w:t>
      </w:r>
      <w:r w:rsidR="00AA759E">
        <w:t xml:space="preserve"> </w:t>
      </w:r>
      <w:r w:rsidR="00FA6A0E">
        <w:t>Dana 28.06.22. Komunalne djelatnosti</w:t>
      </w:r>
      <w:r w:rsidR="00376DB5">
        <w:t xml:space="preserve"> d.o.o.</w:t>
      </w:r>
      <w:r w:rsidR="00B27F5D">
        <w:t xml:space="preserve"> su</w:t>
      </w:r>
      <w:r w:rsidR="00FA6A0E">
        <w:t xml:space="preserve"> vratile </w:t>
      </w:r>
      <w:r w:rsidR="003D2B08">
        <w:t>pozajmicu u iznosu od 65.965,00 kn za adaptaciju ribarnice.</w:t>
      </w:r>
      <w:r w:rsidR="00AA759E">
        <w:t xml:space="preserve"> </w:t>
      </w:r>
      <w:r w:rsidR="003D2B08">
        <w:t xml:space="preserve">Iznos zajma koji smo im isplatili u </w:t>
      </w:r>
      <w:r w:rsidR="00AA759E">
        <w:t>2022. godini</w:t>
      </w:r>
      <w:r w:rsidR="00376DB5">
        <w:t xml:space="preserve"> iznosi 536.162,00 kuna. T</w:t>
      </w:r>
      <w:r w:rsidR="00182F2A">
        <w:t>emeljem Odluke Općinskog vijeća i Ugovora o predfinanciranju projekta „Ekološke akcije čišćenja podmorja i priobalja akvatorija Vele Luke“</w:t>
      </w:r>
      <w:r w:rsidR="00376DB5">
        <w:t>isplaćeno im je</w:t>
      </w:r>
      <w:r w:rsidR="003D2B08">
        <w:t xml:space="preserve"> </w:t>
      </w:r>
      <w:r w:rsidR="00182F2A">
        <w:t>183.412</w:t>
      </w:r>
      <w:r w:rsidR="00AA759E">
        <w:t>,00</w:t>
      </w:r>
      <w:r w:rsidR="003D2B08">
        <w:t xml:space="preserve"> kuna </w:t>
      </w:r>
      <w:r w:rsidR="00182F2A">
        <w:t xml:space="preserve"> i </w:t>
      </w:r>
      <w:r w:rsidR="00AA759E">
        <w:t>352.750</w:t>
      </w:r>
      <w:r w:rsidR="003D2B08">
        <w:t>,00 kn za projekt nabave višenamjenskog plovila</w:t>
      </w:r>
      <w:r w:rsidR="00182F2A">
        <w:t>.</w:t>
      </w:r>
      <w:r w:rsidR="003D2B08">
        <w:t xml:space="preserve"> </w:t>
      </w:r>
      <w:r w:rsidR="00AA759E">
        <w:t>Stanje zajma na 31.12.22. iznosi 710.412,00 kuna</w:t>
      </w:r>
      <w:r w:rsidR="00376DB5">
        <w:t>, kako slijedi</w:t>
      </w:r>
      <w:r w:rsidR="00AA759E">
        <w:t>:</w:t>
      </w:r>
    </w:p>
    <w:p w:rsidR="00FA6A0E" w:rsidRDefault="00AA759E" w:rsidP="00AA759E">
      <w:pPr>
        <w:pStyle w:val="BodyText"/>
        <w:numPr>
          <w:ilvl w:val="0"/>
          <w:numId w:val="32"/>
        </w:numPr>
        <w:tabs>
          <w:tab w:val="right" w:leader="dot" w:pos="9072"/>
        </w:tabs>
        <w:jc w:val="left"/>
      </w:pPr>
      <w:r>
        <w:t>za projekt nabave višenamjenskog plovila 527.000,00 kuna i</w:t>
      </w:r>
    </w:p>
    <w:p w:rsidR="00AA759E" w:rsidRDefault="00AA759E" w:rsidP="00AA759E">
      <w:pPr>
        <w:pStyle w:val="BodyText"/>
        <w:numPr>
          <w:ilvl w:val="0"/>
          <w:numId w:val="32"/>
        </w:numPr>
        <w:tabs>
          <w:tab w:val="right" w:leader="dot" w:pos="9072"/>
        </w:tabs>
        <w:jc w:val="left"/>
      </w:pPr>
      <w:r>
        <w:t>za projekt ekološke akcije čišćenja podmorja i priobalja akvatorija Vele Luke 183.412,00 kuna.</w:t>
      </w:r>
    </w:p>
    <w:p w:rsidR="00AA759E" w:rsidRDefault="00AA759E" w:rsidP="00AA759E">
      <w:pPr>
        <w:pStyle w:val="BodyText"/>
        <w:tabs>
          <w:tab w:val="right" w:leader="dot" w:pos="9072"/>
        </w:tabs>
        <w:ind w:left="720"/>
        <w:jc w:val="left"/>
      </w:pPr>
    </w:p>
    <w:p w:rsidR="001D5825" w:rsidRDefault="001D5825" w:rsidP="00AA759E">
      <w:pPr>
        <w:pStyle w:val="BodyText"/>
        <w:tabs>
          <w:tab w:val="right" w:leader="dot" w:pos="9072"/>
        </w:tabs>
        <w:ind w:left="720"/>
        <w:jc w:val="left"/>
      </w:pPr>
    </w:p>
    <w:p w:rsidR="00175907" w:rsidRPr="00562AF8" w:rsidRDefault="00175907" w:rsidP="00175907">
      <w:pPr>
        <w:pStyle w:val="BodyText"/>
        <w:tabs>
          <w:tab w:val="right" w:leader="dot" w:pos="9072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Tablica 1: </w:t>
      </w:r>
      <w:r w:rsidRPr="00562AF8">
        <w:rPr>
          <w:b/>
          <w:sz w:val="22"/>
          <w:szCs w:val="22"/>
        </w:rPr>
        <w:t>Dani zajmovi i primljene otplate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925"/>
        <w:gridCol w:w="1336"/>
        <w:gridCol w:w="1559"/>
        <w:gridCol w:w="1417"/>
        <w:gridCol w:w="1418"/>
      </w:tblGrid>
      <w:tr w:rsidR="00175907" w:rsidRPr="00135533" w:rsidTr="00B27F5D">
        <w:tc>
          <w:tcPr>
            <w:tcW w:w="534" w:type="dxa"/>
          </w:tcPr>
          <w:p w:rsidR="00175907" w:rsidRPr="00135533" w:rsidRDefault="00175907" w:rsidP="00B27F5D">
            <w:pPr>
              <w:pStyle w:val="BodyText"/>
              <w:tabs>
                <w:tab w:val="right" w:leader="dot" w:pos="9072"/>
              </w:tabs>
              <w:jc w:val="left"/>
              <w:rPr>
                <w:sz w:val="20"/>
                <w:szCs w:val="20"/>
              </w:rPr>
            </w:pPr>
            <w:r w:rsidRPr="00135533">
              <w:rPr>
                <w:sz w:val="20"/>
                <w:szCs w:val="20"/>
              </w:rPr>
              <w:t>R.br.</w:t>
            </w:r>
          </w:p>
        </w:tc>
        <w:tc>
          <w:tcPr>
            <w:tcW w:w="1275" w:type="dxa"/>
          </w:tcPr>
          <w:p w:rsidR="00175907" w:rsidRPr="00135533" w:rsidRDefault="00175907" w:rsidP="00B27F5D">
            <w:pPr>
              <w:pStyle w:val="BodyText"/>
              <w:tabs>
                <w:tab w:val="right" w:leader="dot" w:pos="9072"/>
              </w:tabs>
              <w:jc w:val="left"/>
              <w:rPr>
                <w:sz w:val="20"/>
                <w:szCs w:val="20"/>
              </w:rPr>
            </w:pPr>
            <w:r w:rsidRPr="00135533">
              <w:rPr>
                <w:sz w:val="20"/>
                <w:szCs w:val="20"/>
              </w:rPr>
              <w:t>Vrsta zajma</w:t>
            </w:r>
          </w:p>
        </w:tc>
        <w:tc>
          <w:tcPr>
            <w:tcW w:w="1925" w:type="dxa"/>
          </w:tcPr>
          <w:p w:rsidR="00175907" w:rsidRPr="00135533" w:rsidRDefault="00175907" w:rsidP="00B27F5D">
            <w:pPr>
              <w:pStyle w:val="BodyText"/>
              <w:tabs>
                <w:tab w:val="right" w:leader="dot" w:pos="9072"/>
              </w:tabs>
              <w:jc w:val="left"/>
              <w:rPr>
                <w:sz w:val="20"/>
                <w:szCs w:val="20"/>
              </w:rPr>
            </w:pPr>
            <w:r w:rsidRPr="00135533">
              <w:rPr>
                <w:sz w:val="20"/>
                <w:szCs w:val="20"/>
              </w:rPr>
              <w:t>Naziv pravne osobe</w:t>
            </w:r>
          </w:p>
        </w:tc>
        <w:tc>
          <w:tcPr>
            <w:tcW w:w="1336" w:type="dxa"/>
          </w:tcPr>
          <w:p w:rsidR="00175907" w:rsidRPr="00135533" w:rsidRDefault="00175907" w:rsidP="00B27F5D">
            <w:pPr>
              <w:pStyle w:val="BodyText"/>
              <w:tabs>
                <w:tab w:val="right" w:leader="dot" w:pos="9072"/>
              </w:tabs>
              <w:jc w:val="right"/>
              <w:rPr>
                <w:sz w:val="20"/>
                <w:szCs w:val="20"/>
              </w:rPr>
            </w:pPr>
            <w:r w:rsidRPr="00135533">
              <w:rPr>
                <w:sz w:val="20"/>
                <w:szCs w:val="20"/>
              </w:rPr>
              <w:t>Stanje zajma 01.01.</w:t>
            </w:r>
          </w:p>
        </w:tc>
        <w:tc>
          <w:tcPr>
            <w:tcW w:w="1559" w:type="dxa"/>
          </w:tcPr>
          <w:p w:rsidR="00B27F5D" w:rsidRDefault="00E74929" w:rsidP="00B27F5D">
            <w:pPr>
              <w:pStyle w:val="BodyText"/>
              <w:tabs>
                <w:tab w:val="right" w:leader="do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Primljene </w:t>
            </w:r>
            <w:r w:rsidR="00B27F5D">
              <w:rPr>
                <w:sz w:val="20"/>
                <w:szCs w:val="20"/>
              </w:rPr>
              <w:t>ot</w:t>
            </w:r>
            <w:r>
              <w:rPr>
                <w:sz w:val="20"/>
                <w:szCs w:val="20"/>
              </w:rPr>
              <w:t>plate</w:t>
            </w:r>
            <w:r w:rsidR="00175907" w:rsidRPr="00135533">
              <w:rPr>
                <w:sz w:val="20"/>
                <w:szCs w:val="20"/>
              </w:rPr>
              <w:t xml:space="preserve"> u </w:t>
            </w:r>
          </w:p>
          <w:p w:rsidR="00175907" w:rsidRPr="00135533" w:rsidRDefault="00175907" w:rsidP="00B27F5D">
            <w:pPr>
              <w:pStyle w:val="BodyText"/>
              <w:tabs>
                <w:tab w:val="right" w:leader="dot" w:pos="9072"/>
              </w:tabs>
              <w:jc w:val="right"/>
              <w:rPr>
                <w:sz w:val="20"/>
                <w:szCs w:val="20"/>
              </w:rPr>
            </w:pPr>
            <w:r w:rsidRPr="00135533">
              <w:rPr>
                <w:sz w:val="20"/>
                <w:szCs w:val="20"/>
              </w:rPr>
              <w:t>tek</w:t>
            </w:r>
            <w:r w:rsidR="00B27F5D">
              <w:rPr>
                <w:sz w:val="20"/>
                <w:szCs w:val="20"/>
              </w:rPr>
              <w:t>ućoj</w:t>
            </w:r>
            <w:r w:rsidRPr="00135533">
              <w:rPr>
                <w:sz w:val="20"/>
                <w:szCs w:val="20"/>
              </w:rPr>
              <w:t xml:space="preserve"> godini</w:t>
            </w:r>
          </w:p>
        </w:tc>
        <w:tc>
          <w:tcPr>
            <w:tcW w:w="1417" w:type="dxa"/>
          </w:tcPr>
          <w:p w:rsidR="00175907" w:rsidRPr="00135533" w:rsidRDefault="00FA6A0E" w:rsidP="00B27F5D">
            <w:pPr>
              <w:pStyle w:val="BodyText"/>
              <w:tabs>
                <w:tab w:val="right" w:leader="do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175907">
              <w:rPr>
                <w:sz w:val="20"/>
                <w:szCs w:val="20"/>
              </w:rPr>
              <w:t>znos</w:t>
            </w:r>
            <w:r>
              <w:rPr>
                <w:sz w:val="20"/>
                <w:szCs w:val="20"/>
              </w:rPr>
              <w:t xml:space="preserve"> zajma</w:t>
            </w:r>
            <w:r w:rsidR="001759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isplaćen </w:t>
            </w:r>
            <w:r w:rsidR="00175907">
              <w:rPr>
                <w:sz w:val="20"/>
                <w:szCs w:val="20"/>
              </w:rPr>
              <w:t>u tekućoj god.</w:t>
            </w:r>
          </w:p>
        </w:tc>
        <w:tc>
          <w:tcPr>
            <w:tcW w:w="1418" w:type="dxa"/>
          </w:tcPr>
          <w:p w:rsidR="00175907" w:rsidRPr="00135533" w:rsidRDefault="00175907" w:rsidP="00B27F5D">
            <w:pPr>
              <w:pStyle w:val="BodyText"/>
              <w:tabs>
                <w:tab w:val="right" w:leader="dot" w:pos="9072"/>
              </w:tabs>
              <w:jc w:val="right"/>
              <w:rPr>
                <w:sz w:val="20"/>
                <w:szCs w:val="20"/>
              </w:rPr>
            </w:pPr>
            <w:r w:rsidRPr="00135533">
              <w:rPr>
                <w:sz w:val="20"/>
                <w:szCs w:val="20"/>
              </w:rPr>
              <w:t>Stanje zajma 3</w:t>
            </w:r>
            <w:r w:rsidR="001618D8">
              <w:rPr>
                <w:sz w:val="20"/>
                <w:szCs w:val="20"/>
              </w:rPr>
              <w:t>1</w:t>
            </w:r>
            <w:r w:rsidRPr="00135533">
              <w:rPr>
                <w:sz w:val="20"/>
                <w:szCs w:val="20"/>
              </w:rPr>
              <w:t>.</w:t>
            </w:r>
            <w:r w:rsidR="001618D8">
              <w:rPr>
                <w:sz w:val="20"/>
                <w:szCs w:val="20"/>
              </w:rPr>
              <w:t>12</w:t>
            </w:r>
            <w:r w:rsidRPr="00135533">
              <w:rPr>
                <w:sz w:val="20"/>
                <w:szCs w:val="20"/>
              </w:rPr>
              <w:t>.2</w:t>
            </w:r>
            <w:r w:rsidR="00442093">
              <w:rPr>
                <w:sz w:val="20"/>
                <w:szCs w:val="20"/>
              </w:rPr>
              <w:t>2</w:t>
            </w:r>
            <w:r w:rsidRPr="00135533">
              <w:rPr>
                <w:sz w:val="20"/>
                <w:szCs w:val="20"/>
              </w:rPr>
              <w:t>.</w:t>
            </w:r>
          </w:p>
        </w:tc>
      </w:tr>
      <w:tr w:rsidR="00175907" w:rsidRPr="00135533" w:rsidTr="00B27F5D">
        <w:tc>
          <w:tcPr>
            <w:tcW w:w="534" w:type="dxa"/>
          </w:tcPr>
          <w:p w:rsidR="00175907" w:rsidRPr="00135533" w:rsidRDefault="00175907" w:rsidP="00B27F5D">
            <w:pPr>
              <w:pStyle w:val="BodyText"/>
              <w:tabs>
                <w:tab w:val="right" w:leader="dot" w:pos="9072"/>
              </w:tabs>
              <w:jc w:val="left"/>
              <w:rPr>
                <w:sz w:val="20"/>
                <w:szCs w:val="20"/>
              </w:rPr>
            </w:pPr>
            <w:r w:rsidRPr="00135533">
              <w:rPr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:rsidR="00175907" w:rsidRPr="00135533" w:rsidRDefault="00175907" w:rsidP="00B27F5D">
            <w:pPr>
              <w:pStyle w:val="BodyText"/>
              <w:tabs>
                <w:tab w:val="right" w:leader="dot" w:pos="9072"/>
              </w:tabs>
              <w:jc w:val="left"/>
              <w:rPr>
                <w:sz w:val="20"/>
                <w:szCs w:val="20"/>
              </w:rPr>
            </w:pPr>
            <w:r w:rsidRPr="00135533">
              <w:rPr>
                <w:sz w:val="20"/>
                <w:szCs w:val="20"/>
              </w:rPr>
              <w:t>Tuzemni kratkoročni</w:t>
            </w:r>
            <w:r>
              <w:rPr>
                <w:sz w:val="20"/>
                <w:szCs w:val="20"/>
              </w:rPr>
              <w:t xml:space="preserve">  zajmovi</w:t>
            </w:r>
          </w:p>
        </w:tc>
        <w:tc>
          <w:tcPr>
            <w:tcW w:w="1925" w:type="dxa"/>
          </w:tcPr>
          <w:p w:rsidR="00175907" w:rsidRPr="00135533" w:rsidRDefault="00175907" w:rsidP="00B27F5D">
            <w:pPr>
              <w:pStyle w:val="BodyText"/>
              <w:tabs>
                <w:tab w:val="right" w:leader="dot" w:pos="907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 djelatnosti d.o.o. Vela Luka - za adaptaciju ribarnice</w:t>
            </w:r>
            <w:r w:rsidR="00B27F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nabavu višen</w:t>
            </w:r>
            <w:r w:rsidR="00B27F5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plovila</w:t>
            </w:r>
            <w:r w:rsidR="00B27F5D">
              <w:rPr>
                <w:sz w:val="20"/>
                <w:szCs w:val="20"/>
              </w:rPr>
              <w:t xml:space="preserve"> i ekološke akcije</w:t>
            </w:r>
          </w:p>
        </w:tc>
        <w:tc>
          <w:tcPr>
            <w:tcW w:w="1336" w:type="dxa"/>
          </w:tcPr>
          <w:p w:rsidR="00175907" w:rsidRPr="00135533" w:rsidRDefault="00072705" w:rsidP="00B27F5D">
            <w:pPr>
              <w:pStyle w:val="BodyText"/>
              <w:tabs>
                <w:tab w:val="right" w:leader="do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240.215,00</w:t>
            </w:r>
          </w:p>
        </w:tc>
        <w:tc>
          <w:tcPr>
            <w:tcW w:w="1559" w:type="dxa"/>
          </w:tcPr>
          <w:p w:rsidR="00175907" w:rsidRPr="00135533" w:rsidRDefault="00442093" w:rsidP="00B27F5D">
            <w:pPr>
              <w:pStyle w:val="BodyText"/>
              <w:tabs>
                <w:tab w:val="right" w:leader="do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65.965,00</w:t>
            </w:r>
          </w:p>
        </w:tc>
        <w:tc>
          <w:tcPr>
            <w:tcW w:w="1417" w:type="dxa"/>
          </w:tcPr>
          <w:p w:rsidR="00175907" w:rsidRPr="00135533" w:rsidRDefault="001618D8" w:rsidP="00B27F5D">
            <w:pPr>
              <w:pStyle w:val="BodyText"/>
              <w:tabs>
                <w:tab w:val="right" w:leader="do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536.162,00</w:t>
            </w:r>
          </w:p>
        </w:tc>
        <w:tc>
          <w:tcPr>
            <w:tcW w:w="1418" w:type="dxa"/>
          </w:tcPr>
          <w:p w:rsidR="00175907" w:rsidRPr="00135533" w:rsidRDefault="001618D8" w:rsidP="00B27F5D">
            <w:pPr>
              <w:pStyle w:val="BodyText"/>
              <w:tabs>
                <w:tab w:val="right" w:leader="do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710.412,00</w:t>
            </w:r>
          </w:p>
        </w:tc>
      </w:tr>
    </w:tbl>
    <w:p w:rsidR="00175907" w:rsidRDefault="00175907" w:rsidP="00175907">
      <w:pPr>
        <w:pStyle w:val="BodyText"/>
        <w:tabs>
          <w:tab w:val="right" w:leader="dot" w:pos="9072"/>
        </w:tabs>
        <w:jc w:val="left"/>
      </w:pPr>
    </w:p>
    <w:p w:rsidR="00FA4594" w:rsidRPr="00135533" w:rsidRDefault="00175907" w:rsidP="00FA4594">
      <w:pPr>
        <w:pStyle w:val="BodyText"/>
        <w:tabs>
          <w:tab w:val="right" w:leader="dot" w:pos="9072"/>
        </w:tabs>
        <w:jc w:val="left"/>
      </w:pPr>
      <w:r>
        <w:t xml:space="preserve">b) </w:t>
      </w:r>
      <w:r w:rsidRPr="00403901">
        <w:rPr>
          <w:u w:val="single"/>
        </w:rPr>
        <w:t>Obveze za zajmove od državnog proračuna</w:t>
      </w:r>
      <w:r w:rsidRPr="00135533">
        <w:t xml:space="preserve"> –Ministarstvo financija</w:t>
      </w:r>
      <w:r w:rsidR="00FB6512">
        <w:t xml:space="preserve"> je</w:t>
      </w:r>
      <w:r w:rsidRPr="00135533">
        <w:t xml:space="preserve"> temeljem Naputka o načinu uplaćivanja prihoda proračuna, obveznih doprinosa te prihoda za financiranje drugih javnih potreba u 2021. s računa poreza na dohodak i prireza porezu na dohodak, skidalo 25% (umjesto 100%) raspoloživih sredstava </w:t>
      </w:r>
      <w:r w:rsidRPr="00B27F5D">
        <w:rPr>
          <w:u w:val="single"/>
        </w:rPr>
        <w:t>za namirenje isplaćenih sredstava povrata</w:t>
      </w:r>
      <w:r w:rsidRPr="00135533">
        <w:t xml:space="preserve"> poreza i prireza na dohodak</w:t>
      </w:r>
      <w:r w:rsidR="00FB6512">
        <w:t xml:space="preserve"> iz</w:t>
      </w:r>
      <w:r w:rsidR="00FB6512" w:rsidRPr="00FB6512">
        <w:t xml:space="preserve"> </w:t>
      </w:r>
      <w:r w:rsidR="00FB6512" w:rsidRPr="00135533">
        <w:t>državnog proračuna</w:t>
      </w:r>
      <w:r w:rsidR="00FB6512">
        <w:t>, a</w:t>
      </w:r>
      <w:r w:rsidRPr="00135533">
        <w:t xml:space="preserve"> po poreznoj</w:t>
      </w:r>
      <w:r w:rsidR="00B27F5D">
        <w:t xml:space="preserve"> prijavi</w:t>
      </w:r>
      <w:r w:rsidRPr="00135533">
        <w:t>. Pošto do 31.12.2021. na taj način nije vraćen cje</w:t>
      </w:r>
      <w:r>
        <w:t xml:space="preserve">lokupan dug po osnovi namirenja, </w:t>
      </w:r>
      <w:r w:rsidRPr="00135533">
        <w:t xml:space="preserve">FINA </w:t>
      </w:r>
      <w:r w:rsidR="00072705">
        <w:t>je</w:t>
      </w:r>
      <w:r w:rsidRPr="00135533">
        <w:t xml:space="preserve"> za preostali iznos duga</w:t>
      </w:r>
      <w:r w:rsidR="00FB6512">
        <w:t xml:space="preserve"> od 234.575,23 kn</w:t>
      </w:r>
      <w:r w:rsidRPr="00135533">
        <w:t xml:space="preserve"> ispostav</w:t>
      </w:r>
      <w:r w:rsidR="00072705">
        <w:t>ila</w:t>
      </w:r>
      <w:r w:rsidRPr="00135533">
        <w:t xml:space="preserve"> naloge za povrat na teret računa proračuna Općine</w:t>
      </w:r>
      <w:r w:rsidR="00FB6512">
        <w:t xml:space="preserve"> </w:t>
      </w:r>
      <w:r w:rsidRPr="00135533">
        <w:t>u 4 jednake mjesečne rate</w:t>
      </w:r>
      <w:r>
        <w:t xml:space="preserve"> u 2022. godini</w:t>
      </w:r>
      <w:r w:rsidRPr="00135533">
        <w:t xml:space="preserve">. </w:t>
      </w:r>
      <w:r w:rsidR="00CB6F2A">
        <w:t>Nevraćeni iznos</w:t>
      </w:r>
      <w:r w:rsidR="00FA4594">
        <w:t xml:space="preserve"> po osnovi namirenja isplaćenih sredstava povrata poreza i prireza na dohodak iz državnog proračuna u 2022. iznosi 43.345,15 kuna i</w:t>
      </w:r>
      <w:r w:rsidR="00FA4594" w:rsidRPr="00FA4594">
        <w:t xml:space="preserve"> </w:t>
      </w:r>
      <w:r w:rsidR="00FA4594" w:rsidRPr="00135533">
        <w:t>predstavlja ponovo kratkoročni zajam iz državnog proračuna</w:t>
      </w:r>
      <w:r w:rsidR="00FA4594">
        <w:t xml:space="preserve"> koji će biti vraćen u 2023. godini.</w:t>
      </w:r>
    </w:p>
    <w:p w:rsidR="00FB6512" w:rsidRDefault="00FB6512" w:rsidP="00175907">
      <w:pPr>
        <w:pStyle w:val="BodyText"/>
        <w:tabs>
          <w:tab w:val="right" w:leader="dot" w:pos="9072"/>
        </w:tabs>
        <w:jc w:val="left"/>
        <w:rPr>
          <w:b/>
          <w:sz w:val="22"/>
          <w:szCs w:val="22"/>
        </w:rPr>
      </w:pPr>
    </w:p>
    <w:p w:rsidR="00175907" w:rsidRPr="00135533" w:rsidRDefault="00175907" w:rsidP="00175907">
      <w:pPr>
        <w:pStyle w:val="BodyText"/>
        <w:tabs>
          <w:tab w:val="right" w:leader="dot" w:pos="9072"/>
        </w:tabs>
        <w:jc w:val="left"/>
        <w:rPr>
          <w:b/>
          <w:sz w:val="22"/>
          <w:szCs w:val="22"/>
        </w:rPr>
      </w:pPr>
      <w:r w:rsidRPr="00135533">
        <w:rPr>
          <w:b/>
          <w:sz w:val="22"/>
          <w:szCs w:val="22"/>
        </w:rPr>
        <w:t xml:space="preserve">Tablica </w:t>
      </w:r>
      <w:r>
        <w:rPr>
          <w:b/>
          <w:sz w:val="22"/>
          <w:szCs w:val="22"/>
        </w:rPr>
        <w:t>2</w:t>
      </w:r>
      <w:r w:rsidRPr="00135533">
        <w:rPr>
          <w:b/>
          <w:sz w:val="22"/>
          <w:szCs w:val="22"/>
        </w:rPr>
        <w:t>: Primljeni beskamatni zajam od Ministarstva financija</w:t>
      </w:r>
      <w:r w:rsidR="00E157B7">
        <w:rPr>
          <w:b/>
          <w:sz w:val="22"/>
          <w:szCs w:val="22"/>
        </w:rPr>
        <w:t xml:space="preserve"> (konto obveze</w:t>
      </w:r>
      <w:r w:rsidR="008B084E">
        <w:rPr>
          <w:b/>
          <w:sz w:val="22"/>
          <w:szCs w:val="22"/>
        </w:rPr>
        <w:t xml:space="preserve"> 267111)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396"/>
        <w:gridCol w:w="1641"/>
        <w:gridCol w:w="1336"/>
        <w:gridCol w:w="1559"/>
        <w:gridCol w:w="1417"/>
        <w:gridCol w:w="1418"/>
      </w:tblGrid>
      <w:tr w:rsidR="00175907" w:rsidRPr="00135533" w:rsidTr="00B27F5D">
        <w:tc>
          <w:tcPr>
            <w:tcW w:w="697" w:type="dxa"/>
          </w:tcPr>
          <w:p w:rsidR="00175907" w:rsidRPr="00135533" w:rsidRDefault="00175907" w:rsidP="00B27F5D">
            <w:pPr>
              <w:pStyle w:val="BodyText"/>
              <w:tabs>
                <w:tab w:val="right" w:leader="dot" w:pos="9072"/>
              </w:tabs>
              <w:jc w:val="left"/>
              <w:rPr>
                <w:sz w:val="20"/>
                <w:szCs w:val="20"/>
              </w:rPr>
            </w:pPr>
            <w:r w:rsidRPr="00135533">
              <w:rPr>
                <w:sz w:val="20"/>
                <w:szCs w:val="20"/>
              </w:rPr>
              <w:t>R.br.</w:t>
            </w:r>
          </w:p>
        </w:tc>
        <w:tc>
          <w:tcPr>
            <w:tcW w:w="1396" w:type="dxa"/>
          </w:tcPr>
          <w:p w:rsidR="00175907" w:rsidRPr="00135533" w:rsidRDefault="00175907" w:rsidP="00B27F5D">
            <w:pPr>
              <w:pStyle w:val="BodyText"/>
              <w:tabs>
                <w:tab w:val="right" w:leader="dot" w:pos="9072"/>
              </w:tabs>
              <w:jc w:val="left"/>
              <w:rPr>
                <w:sz w:val="20"/>
                <w:szCs w:val="20"/>
              </w:rPr>
            </w:pPr>
            <w:r w:rsidRPr="00135533">
              <w:rPr>
                <w:sz w:val="20"/>
                <w:szCs w:val="20"/>
              </w:rPr>
              <w:t>Vrsta zajma</w:t>
            </w:r>
          </w:p>
        </w:tc>
        <w:tc>
          <w:tcPr>
            <w:tcW w:w="1641" w:type="dxa"/>
          </w:tcPr>
          <w:p w:rsidR="00175907" w:rsidRPr="00135533" w:rsidRDefault="00175907" w:rsidP="00B27F5D">
            <w:pPr>
              <w:pStyle w:val="BodyText"/>
              <w:tabs>
                <w:tab w:val="right" w:leader="dot" w:pos="9072"/>
              </w:tabs>
              <w:jc w:val="left"/>
              <w:rPr>
                <w:sz w:val="20"/>
                <w:szCs w:val="20"/>
              </w:rPr>
            </w:pPr>
            <w:r w:rsidRPr="00135533">
              <w:rPr>
                <w:sz w:val="20"/>
                <w:szCs w:val="20"/>
              </w:rPr>
              <w:t>Naziv pravne osobe</w:t>
            </w:r>
          </w:p>
        </w:tc>
        <w:tc>
          <w:tcPr>
            <w:tcW w:w="1336" w:type="dxa"/>
          </w:tcPr>
          <w:p w:rsidR="00175907" w:rsidRPr="00135533" w:rsidRDefault="00175907" w:rsidP="00B27F5D">
            <w:pPr>
              <w:pStyle w:val="BodyText"/>
              <w:tabs>
                <w:tab w:val="right" w:leader="dot" w:pos="9072"/>
              </w:tabs>
              <w:jc w:val="right"/>
              <w:rPr>
                <w:sz w:val="20"/>
                <w:szCs w:val="20"/>
              </w:rPr>
            </w:pPr>
            <w:r w:rsidRPr="00135533">
              <w:rPr>
                <w:sz w:val="20"/>
                <w:szCs w:val="20"/>
              </w:rPr>
              <w:t>Stanje zajma 01.01.</w:t>
            </w:r>
          </w:p>
        </w:tc>
        <w:tc>
          <w:tcPr>
            <w:tcW w:w="1559" w:type="dxa"/>
          </w:tcPr>
          <w:p w:rsidR="00175907" w:rsidRPr="00135533" w:rsidRDefault="00175907" w:rsidP="00B27F5D">
            <w:pPr>
              <w:pStyle w:val="BodyText"/>
              <w:tabs>
                <w:tab w:val="right" w:leader="dot" w:pos="9072"/>
              </w:tabs>
              <w:jc w:val="right"/>
              <w:rPr>
                <w:sz w:val="20"/>
                <w:szCs w:val="20"/>
              </w:rPr>
            </w:pPr>
            <w:r w:rsidRPr="00135533">
              <w:rPr>
                <w:sz w:val="20"/>
                <w:szCs w:val="20"/>
              </w:rPr>
              <w:t>Otplate u tek. godini</w:t>
            </w:r>
          </w:p>
        </w:tc>
        <w:tc>
          <w:tcPr>
            <w:tcW w:w="1417" w:type="dxa"/>
          </w:tcPr>
          <w:p w:rsidR="00175907" w:rsidRPr="00135533" w:rsidRDefault="00175907" w:rsidP="00B27F5D">
            <w:pPr>
              <w:pStyle w:val="BodyText"/>
              <w:tabs>
                <w:tab w:val="right" w:leader="dot" w:pos="9072"/>
              </w:tabs>
              <w:jc w:val="right"/>
              <w:rPr>
                <w:sz w:val="20"/>
                <w:szCs w:val="20"/>
              </w:rPr>
            </w:pPr>
            <w:r w:rsidRPr="00135533">
              <w:rPr>
                <w:sz w:val="20"/>
                <w:szCs w:val="20"/>
              </w:rPr>
              <w:t>Primljen i</w:t>
            </w:r>
            <w:r>
              <w:rPr>
                <w:sz w:val="20"/>
                <w:szCs w:val="20"/>
              </w:rPr>
              <w:t>znos u tekućoj god.</w:t>
            </w:r>
          </w:p>
        </w:tc>
        <w:tc>
          <w:tcPr>
            <w:tcW w:w="1418" w:type="dxa"/>
          </w:tcPr>
          <w:p w:rsidR="00175907" w:rsidRPr="00135533" w:rsidRDefault="00175907" w:rsidP="00B27F5D">
            <w:pPr>
              <w:pStyle w:val="BodyText"/>
              <w:tabs>
                <w:tab w:val="right" w:leader="dot" w:pos="9072"/>
              </w:tabs>
              <w:jc w:val="right"/>
              <w:rPr>
                <w:sz w:val="20"/>
                <w:szCs w:val="20"/>
              </w:rPr>
            </w:pPr>
            <w:r w:rsidRPr="00135533">
              <w:rPr>
                <w:sz w:val="20"/>
                <w:szCs w:val="20"/>
              </w:rPr>
              <w:t xml:space="preserve">Stanje zajma </w:t>
            </w:r>
            <w:r>
              <w:rPr>
                <w:sz w:val="20"/>
                <w:szCs w:val="20"/>
              </w:rPr>
              <w:t>3</w:t>
            </w:r>
            <w:r w:rsidR="006F2185">
              <w:rPr>
                <w:sz w:val="20"/>
                <w:szCs w:val="20"/>
              </w:rPr>
              <w:t>1</w:t>
            </w:r>
            <w:r w:rsidRPr="00135533">
              <w:rPr>
                <w:sz w:val="20"/>
                <w:szCs w:val="20"/>
              </w:rPr>
              <w:t>.</w:t>
            </w:r>
            <w:r w:rsidR="006F2185">
              <w:rPr>
                <w:sz w:val="20"/>
                <w:szCs w:val="20"/>
              </w:rPr>
              <w:t>12</w:t>
            </w:r>
            <w:r w:rsidRPr="00135533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2</w:t>
            </w:r>
            <w:r w:rsidRPr="00135533">
              <w:rPr>
                <w:sz w:val="20"/>
                <w:szCs w:val="20"/>
              </w:rPr>
              <w:t>.</w:t>
            </w:r>
          </w:p>
        </w:tc>
      </w:tr>
      <w:tr w:rsidR="00175907" w:rsidRPr="00135533" w:rsidTr="00B27F5D">
        <w:tc>
          <w:tcPr>
            <w:tcW w:w="697" w:type="dxa"/>
          </w:tcPr>
          <w:p w:rsidR="00175907" w:rsidRPr="00135533" w:rsidRDefault="00175907" w:rsidP="00B27F5D">
            <w:pPr>
              <w:pStyle w:val="BodyText"/>
              <w:tabs>
                <w:tab w:val="right" w:leader="dot" w:pos="9072"/>
              </w:tabs>
              <w:jc w:val="left"/>
              <w:rPr>
                <w:sz w:val="20"/>
                <w:szCs w:val="20"/>
              </w:rPr>
            </w:pPr>
            <w:r w:rsidRPr="00135533">
              <w:rPr>
                <w:sz w:val="20"/>
                <w:szCs w:val="20"/>
              </w:rPr>
              <w:t>1.</w:t>
            </w:r>
          </w:p>
        </w:tc>
        <w:tc>
          <w:tcPr>
            <w:tcW w:w="1396" w:type="dxa"/>
          </w:tcPr>
          <w:p w:rsidR="00175907" w:rsidRPr="00135533" w:rsidRDefault="00175907" w:rsidP="00B27F5D">
            <w:pPr>
              <w:pStyle w:val="BodyText"/>
              <w:tabs>
                <w:tab w:val="right" w:leader="dot" w:pos="9072"/>
              </w:tabs>
              <w:jc w:val="left"/>
              <w:rPr>
                <w:sz w:val="20"/>
                <w:szCs w:val="20"/>
              </w:rPr>
            </w:pPr>
            <w:r w:rsidRPr="00135533">
              <w:rPr>
                <w:sz w:val="20"/>
                <w:szCs w:val="20"/>
              </w:rPr>
              <w:t>Tuzemni kratkoročni, beskamatni zajam</w:t>
            </w:r>
          </w:p>
        </w:tc>
        <w:tc>
          <w:tcPr>
            <w:tcW w:w="1641" w:type="dxa"/>
          </w:tcPr>
          <w:p w:rsidR="00175907" w:rsidRPr="00135533" w:rsidRDefault="00175907" w:rsidP="00B27F5D">
            <w:pPr>
              <w:pStyle w:val="BodyText"/>
              <w:tabs>
                <w:tab w:val="right" w:leader="dot" w:pos="9072"/>
              </w:tabs>
              <w:jc w:val="left"/>
              <w:rPr>
                <w:sz w:val="20"/>
                <w:szCs w:val="20"/>
              </w:rPr>
            </w:pPr>
            <w:r w:rsidRPr="00135533">
              <w:rPr>
                <w:sz w:val="20"/>
                <w:szCs w:val="20"/>
              </w:rPr>
              <w:t>Ministarstvo financija</w:t>
            </w:r>
          </w:p>
        </w:tc>
        <w:tc>
          <w:tcPr>
            <w:tcW w:w="1336" w:type="dxa"/>
          </w:tcPr>
          <w:p w:rsidR="00175907" w:rsidRPr="00135533" w:rsidRDefault="00175907" w:rsidP="00B27F5D">
            <w:pPr>
              <w:pStyle w:val="BodyText"/>
              <w:tabs>
                <w:tab w:val="right" w:leader="dot" w:pos="9072"/>
              </w:tabs>
              <w:jc w:val="right"/>
              <w:rPr>
                <w:sz w:val="20"/>
                <w:szCs w:val="20"/>
              </w:rPr>
            </w:pPr>
            <w:r w:rsidRPr="00135533">
              <w:rPr>
                <w:sz w:val="20"/>
                <w:szCs w:val="20"/>
              </w:rPr>
              <w:t>234.575,23</w:t>
            </w:r>
          </w:p>
        </w:tc>
        <w:tc>
          <w:tcPr>
            <w:tcW w:w="1559" w:type="dxa"/>
          </w:tcPr>
          <w:p w:rsidR="00175907" w:rsidRPr="00135533" w:rsidRDefault="00175907" w:rsidP="00B27F5D">
            <w:pPr>
              <w:pStyle w:val="BodyText"/>
              <w:tabs>
                <w:tab w:val="right" w:leader="dot" w:pos="9072"/>
              </w:tabs>
              <w:jc w:val="right"/>
              <w:rPr>
                <w:sz w:val="20"/>
                <w:szCs w:val="20"/>
              </w:rPr>
            </w:pPr>
            <w:r w:rsidRPr="00135533">
              <w:rPr>
                <w:sz w:val="20"/>
                <w:szCs w:val="20"/>
              </w:rPr>
              <w:t>234.575,2</w:t>
            </w:r>
            <w:r w:rsidR="006B7EE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75907" w:rsidRPr="00135533" w:rsidRDefault="006F2185" w:rsidP="00B27F5D">
            <w:pPr>
              <w:pStyle w:val="BodyText"/>
              <w:tabs>
                <w:tab w:val="right" w:leader="do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43.345,15</w:t>
            </w:r>
          </w:p>
        </w:tc>
        <w:tc>
          <w:tcPr>
            <w:tcW w:w="1418" w:type="dxa"/>
          </w:tcPr>
          <w:p w:rsidR="00175907" w:rsidRPr="00135533" w:rsidRDefault="006F2185" w:rsidP="00B27F5D">
            <w:pPr>
              <w:pStyle w:val="BodyText"/>
              <w:tabs>
                <w:tab w:val="right" w:leader="do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43.345,15</w:t>
            </w:r>
          </w:p>
        </w:tc>
      </w:tr>
    </w:tbl>
    <w:p w:rsidR="00175907" w:rsidRDefault="00175907" w:rsidP="00175907">
      <w:pPr>
        <w:pStyle w:val="BodyText"/>
        <w:tabs>
          <w:tab w:val="right" w:leader="dot" w:pos="9072"/>
        </w:tabs>
        <w:jc w:val="left"/>
        <w:rPr>
          <w:sz w:val="20"/>
          <w:szCs w:val="20"/>
        </w:rPr>
      </w:pPr>
    </w:p>
    <w:p w:rsidR="00175907" w:rsidRPr="00403901" w:rsidRDefault="00175907" w:rsidP="00175907">
      <w:pPr>
        <w:pStyle w:val="BodyText"/>
        <w:tabs>
          <w:tab w:val="right" w:leader="dot" w:pos="9072"/>
        </w:tabs>
        <w:jc w:val="left"/>
        <w:rPr>
          <w:u w:val="single"/>
        </w:rPr>
      </w:pPr>
      <w:r w:rsidRPr="00403901">
        <w:rPr>
          <w:u w:val="single"/>
        </w:rPr>
        <w:t>c) Obveze za kredite od tuzemnih kreditnih institucija izvan javnog sektora</w:t>
      </w:r>
    </w:p>
    <w:p w:rsidR="00175907" w:rsidRPr="005331B9" w:rsidRDefault="00175907" w:rsidP="00175907">
      <w:pPr>
        <w:pStyle w:val="BodyText"/>
        <w:tabs>
          <w:tab w:val="right" w:leader="dot" w:pos="9072"/>
        </w:tabs>
        <w:jc w:val="left"/>
      </w:pPr>
    </w:p>
    <w:p w:rsidR="00175907" w:rsidRPr="005331B9" w:rsidRDefault="00175907" w:rsidP="00175907">
      <w:pPr>
        <w:pStyle w:val="BodyText"/>
        <w:tabs>
          <w:tab w:val="right" w:leader="dot" w:pos="9072"/>
        </w:tabs>
        <w:jc w:val="left"/>
      </w:pPr>
      <w:r w:rsidRPr="005331B9">
        <w:t>Općina Vela Luka je 2008. godine sklopila 2 Ugovora o kreditu:</w:t>
      </w:r>
    </w:p>
    <w:p w:rsidR="00175907" w:rsidRPr="00502FFC" w:rsidRDefault="00175907" w:rsidP="00175907">
      <w:pPr>
        <w:pStyle w:val="BodyText"/>
        <w:tabs>
          <w:tab w:val="right" w:leader="dot" w:pos="9072"/>
        </w:tabs>
        <w:jc w:val="left"/>
        <w:rPr>
          <w:b/>
        </w:rPr>
      </w:pPr>
      <w:r w:rsidRPr="005331B9">
        <w:rPr>
          <w:b/>
        </w:rPr>
        <w:t>1.</w:t>
      </w:r>
      <w:r w:rsidRPr="005331B9">
        <w:t xml:space="preserve"> </w:t>
      </w:r>
      <w:r w:rsidRPr="005331B9">
        <w:rPr>
          <w:b/>
        </w:rPr>
        <w:t>Za izgradnju dijela kanalizacije</w:t>
      </w:r>
      <w:r w:rsidRPr="005331B9">
        <w:t xml:space="preserve"> - Ugovor o kreditu broj 08818020045 od 19.03.2008. (za zatvaranje partije kunskog kredita od 3.500.000,00 kuna ugovorenog 21.12.2007.),  kunski kredit s valutnom klauzulom CHF 796.000 (korigirano na CHF 776.871,07), kamatna stopa 2,922%, otplata u 144 rate, 1 rata dospijeva 24.12.2010. </w:t>
      </w:r>
      <w:r w:rsidRPr="00502FFC">
        <w:rPr>
          <w:b/>
        </w:rPr>
        <w:t xml:space="preserve">a posljednja 24.11.2022. godine. </w:t>
      </w:r>
    </w:p>
    <w:p w:rsidR="00175907" w:rsidRDefault="00175907" w:rsidP="00175907">
      <w:pPr>
        <w:pStyle w:val="BodyText"/>
        <w:tabs>
          <w:tab w:val="right" w:leader="dot" w:pos="9072"/>
        </w:tabs>
        <w:jc w:val="left"/>
      </w:pPr>
      <w:r>
        <w:t xml:space="preserve">Nakon isteklog moratorija, kamatna stopa se promijenila </w:t>
      </w:r>
      <w:r w:rsidRPr="00990DA9">
        <w:t>s 2,922% na 2,929200%</w:t>
      </w:r>
      <w:r>
        <w:t xml:space="preserve">, a mjesečna rata kredita se povećala sa CHF 5.394,94 na CHF 6.639,92. </w:t>
      </w:r>
    </w:p>
    <w:p w:rsidR="00175907" w:rsidRPr="005331B9" w:rsidRDefault="00175907" w:rsidP="00175907">
      <w:pPr>
        <w:pStyle w:val="BodyText"/>
        <w:tabs>
          <w:tab w:val="right" w:leader="dot" w:pos="9072"/>
        </w:tabs>
        <w:jc w:val="left"/>
      </w:pPr>
      <w:r w:rsidRPr="005331B9">
        <w:rPr>
          <w:b/>
        </w:rPr>
        <w:t>2.</w:t>
      </w:r>
      <w:r w:rsidRPr="005331B9">
        <w:t xml:space="preserve"> </w:t>
      </w:r>
      <w:r w:rsidRPr="005331B9">
        <w:rPr>
          <w:b/>
        </w:rPr>
        <w:t>Za izgradnju športske dvorane</w:t>
      </w:r>
      <w:r w:rsidRPr="005331B9">
        <w:t xml:space="preserve">  - Ugovor o kreditu broj 08818020046 od 19.03.2008. (za zatvaranje partije kunskog kredita od 2.872.000,00 kuna ugovorenog 21.12.07.)  kunski kredit s valutnom klauzulom CHF 652.000 (korigirano na CHF 637.557,18), kamatna stopa 2,922%,  otplata u 144 rate, 1 rata dospijeva 24.12.2010. </w:t>
      </w:r>
      <w:r w:rsidRPr="00502FFC">
        <w:rPr>
          <w:b/>
        </w:rPr>
        <w:t>a posljednja 24.11.2022. godine.</w:t>
      </w:r>
    </w:p>
    <w:p w:rsidR="00175907" w:rsidRPr="00990DA9" w:rsidRDefault="00175907" w:rsidP="00175907">
      <w:pPr>
        <w:pStyle w:val="BodyText"/>
        <w:tabs>
          <w:tab w:val="right" w:leader="dot" w:pos="9072"/>
        </w:tabs>
        <w:jc w:val="left"/>
      </w:pPr>
      <w:r>
        <w:t>Nakon isteklog moratorija, kamatna stopa se</w:t>
      </w:r>
      <w:r w:rsidRPr="00990DA9">
        <w:t xml:space="preserve"> promijenila s 2,922% na 2,929200%</w:t>
      </w:r>
      <w:r>
        <w:t xml:space="preserve">, a mjesečna rata kredita se povećala sa CHF 4.427,48, na CHF 5.449,21. </w:t>
      </w:r>
    </w:p>
    <w:p w:rsidR="00175907" w:rsidRPr="001D5825" w:rsidRDefault="00502FFC" w:rsidP="00175907">
      <w:pPr>
        <w:pStyle w:val="BodyText"/>
        <w:tabs>
          <w:tab w:val="right" w:leader="dot" w:pos="9072"/>
        </w:tabs>
        <w:jc w:val="left"/>
        <w:rPr>
          <w:i/>
        </w:rPr>
      </w:pPr>
      <w:r w:rsidRPr="001D5825">
        <w:rPr>
          <w:i/>
        </w:rPr>
        <w:t>Obveze po kreditima su podmirene u cjelosti, tako da na dan 31.12.22. Općina nema kreditnih zaduženja.</w:t>
      </w:r>
    </w:p>
    <w:p w:rsidR="00502FFC" w:rsidRDefault="00502FFC" w:rsidP="00175907">
      <w:pPr>
        <w:pStyle w:val="BodyText"/>
        <w:tabs>
          <w:tab w:val="right" w:leader="dot" w:pos="9072"/>
        </w:tabs>
        <w:jc w:val="center"/>
        <w:rPr>
          <w:b/>
        </w:rPr>
      </w:pPr>
    </w:p>
    <w:p w:rsidR="00175907" w:rsidRPr="008751D3" w:rsidRDefault="00175907" w:rsidP="00175907">
      <w:pPr>
        <w:pStyle w:val="BodyText"/>
        <w:tabs>
          <w:tab w:val="right" w:leader="dot" w:pos="9072"/>
        </w:tabs>
        <w:jc w:val="left"/>
        <w:rPr>
          <w:b/>
        </w:rPr>
      </w:pPr>
      <w:r w:rsidRPr="008751D3">
        <w:rPr>
          <w:b/>
        </w:rPr>
        <w:t>Tablica</w:t>
      </w:r>
      <w:r>
        <w:rPr>
          <w:b/>
        </w:rPr>
        <w:t xml:space="preserve"> 3</w:t>
      </w:r>
      <w:r w:rsidRPr="008751D3">
        <w:rPr>
          <w:b/>
        </w:rPr>
        <w:t xml:space="preserve">: </w:t>
      </w:r>
      <w:r>
        <w:rPr>
          <w:b/>
        </w:rPr>
        <w:t>Primljeni krediti od Raiffeisenbank Austria d.d. - iskazani u kunama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1559"/>
        <w:gridCol w:w="1418"/>
        <w:gridCol w:w="1276"/>
        <w:gridCol w:w="1559"/>
      </w:tblGrid>
      <w:tr w:rsidR="00175907" w:rsidRPr="00911C71" w:rsidTr="00B27F5D">
        <w:tc>
          <w:tcPr>
            <w:tcW w:w="534" w:type="dxa"/>
          </w:tcPr>
          <w:p w:rsidR="00175907" w:rsidRPr="00911C71" w:rsidRDefault="00175907" w:rsidP="00B27F5D">
            <w:pPr>
              <w:pStyle w:val="BodyText"/>
              <w:tabs>
                <w:tab w:val="right" w:leader="dot" w:pos="9072"/>
              </w:tabs>
              <w:jc w:val="left"/>
              <w:rPr>
                <w:sz w:val="20"/>
                <w:szCs w:val="20"/>
              </w:rPr>
            </w:pPr>
            <w:r w:rsidRPr="00911C71">
              <w:rPr>
                <w:sz w:val="20"/>
                <w:szCs w:val="20"/>
              </w:rPr>
              <w:t>R.b</w:t>
            </w:r>
          </w:p>
        </w:tc>
        <w:tc>
          <w:tcPr>
            <w:tcW w:w="1842" w:type="dxa"/>
          </w:tcPr>
          <w:p w:rsidR="00175907" w:rsidRPr="00911C71" w:rsidRDefault="00175907" w:rsidP="00B27F5D">
            <w:pPr>
              <w:pStyle w:val="BodyText"/>
              <w:tabs>
                <w:tab w:val="right" w:leader="dot" w:pos="9072"/>
              </w:tabs>
              <w:jc w:val="left"/>
              <w:rPr>
                <w:sz w:val="20"/>
                <w:szCs w:val="20"/>
              </w:rPr>
            </w:pPr>
            <w:r w:rsidRPr="00911C71">
              <w:rPr>
                <w:sz w:val="20"/>
                <w:szCs w:val="20"/>
              </w:rPr>
              <w:t>Vrsta zajma</w:t>
            </w:r>
          </w:p>
        </w:tc>
        <w:tc>
          <w:tcPr>
            <w:tcW w:w="1843" w:type="dxa"/>
          </w:tcPr>
          <w:p w:rsidR="00175907" w:rsidRPr="00911C71" w:rsidRDefault="00175907" w:rsidP="00B27F5D">
            <w:pPr>
              <w:pStyle w:val="BodyText"/>
              <w:tabs>
                <w:tab w:val="right" w:leader="dot" w:pos="9072"/>
              </w:tabs>
              <w:jc w:val="left"/>
              <w:rPr>
                <w:sz w:val="20"/>
                <w:szCs w:val="20"/>
              </w:rPr>
            </w:pPr>
            <w:r w:rsidRPr="00911C71">
              <w:rPr>
                <w:sz w:val="20"/>
                <w:szCs w:val="20"/>
              </w:rPr>
              <w:t>Ugovorena valuta i iznos</w:t>
            </w:r>
          </w:p>
        </w:tc>
        <w:tc>
          <w:tcPr>
            <w:tcW w:w="1559" w:type="dxa"/>
          </w:tcPr>
          <w:p w:rsidR="00175907" w:rsidRPr="00911C71" w:rsidRDefault="00175907" w:rsidP="00B27F5D">
            <w:pPr>
              <w:pStyle w:val="BodyText"/>
              <w:tabs>
                <w:tab w:val="right" w:leader="dot" w:pos="9072"/>
              </w:tabs>
              <w:jc w:val="left"/>
              <w:rPr>
                <w:sz w:val="20"/>
                <w:szCs w:val="20"/>
              </w:rPr>
            </w:pPr>
            <w:r w:rsidRPr="00911C71">
              <w:rPr>
                <w:sz w:val="20"/>
                <w:szCs w:val="20"/>
              </w:rPr>
              <w:t>Naziv pravne osobe</w:t>
            </w:r>
          </w:p>
        </w:tc>
        <w:tc>
          <w:tcPr>
            <w:tcW w:w="1418" w:type="dxa"/>
          </w:tcPr>
          <w:p w:rsidR="00175907" w:rsidRPr="00911C71" w:rsidRDefault="00175907" w:rsidP="00B27F5D">
            <w:pPr>
              <w:pStyle w:val="BodyText"/>
              <w:tabs>
                <w:tab w:val="right" w:leader="dot" w:pos="9072"/>
              </w:tabs>
              <w:jc w:val="right"/>
              <w:rPr>
                <w:sz w:val="20"/>
                <w:szCs w:val="20"/>
              </w:rPr>
            </w:pPr>
            <w:r w:rsidRPr="00911C71">
              <w:rPr>
                <w:sz w:val="20"/>
                <w:szCs w:val="20"/>
              </w:rPr>
              <w:t>Stanje kredita 01.01.</w:t>
            </w:r>
          </w:p>
        </w:tc>
        <w:tc>
          <w:tcPr>
            <w:tcW w:w="1276" w:type="dxa"/>
          </w:tcPr>
          <w:p w:rsidR="00175907" w:rsidRPr="00911C71" w:rsidRDefault="00175907" w:rsidP="00B27F5D">
            <w:pPr>
              <w:pStyle w:val="BodyText"/>
              <w:tabs>
                <w:tab w:val="right" w:leader="dot" w:pos="9072"/>
              </w:tabs>
              <w:jc w:val="right"/>
              <w:rPr>
                <w:sz w:val="20"/>
                <w:szCs w:val="20"/>
              </w:rPr>
            </w:pPr>
            <w:r w:rsidRPr="00911C71">
              <w:rPr>
                <w:sz w:val="20"/>
                <w:szCs w:val="20"/>
              </w:rPr>
              <w:t>Otplate u tek.godini</w:t>
            </w:r>
          </w:p>
        </w:tc>
        <w:tc>
          <w:tcPr>
            <w:tcW w:w="1559" w:type="dxa"/>
          </w:tcPr>
          <w:p w:rsidR="00175907" w:rsidRPr="00911C71" w:rsidRDefault="00175907" w:rsidP="00B27F5D">
            <w:pPr>
              <w:pStyle w:val="BodyText"/>
              <w:tabs>
                <w:tab w:val="right" w:leader="dot" w:pos="9072"/>
              </w:tabs>
              <w:jc w:val="right"/>
              <w:rPr>
                <w:sz w:val="20"/>
                <w:szCs w:val="20"/>
              </w:rPr>
            </w:pPr>
            <w:r w:rsidRPr="00911C71">
              <w:rPr>
                <w:sz w:val="20"/>
                <w:szCs w:val="20"/>
              </w:rPr>
              <w:t>Stanje kredita 3</w:t>
            </w:r>
            <w:r w:rsidR="00DC091A">
              <w:rPr>
                <w:sz w:val="20"/>
                <w:szCs w:val="20"/>
              </w:rPr>
              <w:t>1</w:t>
            </w:r>
            <w:r w:rsidRPr="00911C71">
              <w:rPr>
                <w:sz w:val="20"/>
                <w:szCs w:val="20"/>
              </w:rPr>
              <w:t>.</w:t>
            </w:r>
            <w:r w:rsidR="00DC091A">
              <w:rPr>
                <w:sz w:val="20"/>
                <w:szCs w:val="20"/>
              </w:rPr>
              <w:t>12</w:t>
            </w:r>
            <w:r w:rsidRPr="00911C71">
              <w:rPr>
                <w:sz w:val="20"/>
                <w:szCs w:val="20"/>
              </w:rPr>
              <w:t>.2</w:t>
            </w:r>
            <w:r w:rsidR="002D5174">
              <w:rPr>
                <w:sz w:val="20"/>
                <w:szCs w:val="20"/>
              </w:rPr>
              <w:t>2</w:t>
            </w:r>
            <w:r w:rsidRPr="00911C71">
              <w:rPr>
                <w:sz w:val="20"/>
                <w:szCs w:val="20"/>
              </w:rPr>
              <w:t>.</w:t>
            </w:r>
          </w:p>
        </w:tc>
      </w:tr>
      <w:tr w:rsidR="00175907" w:rsidRPr="00911C71" w:rsidTr="00B27F5D">
        <w:tc>
          <w:tcPr>
            <w:tcW w:w="534" w:type="dxa"/>
          </w:tcPr>
          <w:p w:rsidR="00175907" w:rsidRPr="00911C71" w:rsidRDefault="00175907" w:rsidP="00B27F5D">
            <w:pPr>
              <w:pStyle w:val="BodyText"/>
              <w:tabs>
                <w:tab w:val="right" w:leader="dot" w:pos="9072"/>
              </w:tabs>
              <w:jc w:val="left"/>
              <w:rPr>
                <w:sz w:val="20"/>
                <w:szCs w:val="20"/>
              </w:rPr>
            </w:pPr>
            <w:r w:rsidRPr="00911C71">
              <w:rPr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175907" w:rsidRPr="00911C71" w:rsidRDefault="00175907" w:rsidP="00B27F5D">
            <w:pPr>
              <w:pStyle w:val="BodyText"/>
              <w:tabs>
                <w:tab w:val="right" w:leader="dot" w:pos="9072"/>
              </w:tabs>
              <w:jc w:val="left"/>
              <w:rPr>
                <w:sz w:val="20"/>
                <w:szCs w:val="20"/>
              </w:rPr>
            </w:pPr>
            <w:r w:rsidRPr="00911C71">
              <w:rPr>
                <w:sz w:val="20"/>
                <w:szCs w:val="20"/>
              </w:rPr>
              <w:t>Tuzemni dugoročni kredit-za športsku dvoranu</w:t>
            </w:r>
          </w:p>
        </w:tc>
        <w:tc>
          <w:tcPr>
            <w:tcW w:w="1843" w:type="dxa"/>
          </w:tcPr>
          <w:p w:rsidR="00175907" w:rsidRPr="00911C71" w:rsidRDefault="00175907" w:rsidP="00B27F5D">
            <w:pPr>
              <w:pStyle w:val="BodyText"/>
              <w:tabs>
                <w:tab w:val="right" w:leader="dot" w:pos="9072"/>
              </w:tabs>
              <w:jc w:val="left"/>
              <w:rPr>
                <w:sz w:val="20"/>
                <w:szCs w:val="20"/>
              </w:rPr>
            </w:pPr>
            <w:r w:rsidRPr="00911C71">
              <w:rPr>
                <w:sz w:val="20"/>
                <w:szCs w:val="20"/>
              </w:rPr>
              <w:t>CHF 637.557,18</w:t>
            </w:r>
          </w:p>
        </w:tc>
        <w:tc>
          <w:tcPr>
            <w:tcW w:w="1559" w:type="dxa"/>
          </w:tcPr>
          <w:p w:rsidR="00175907" w:rsidRPr="00911C71" w:rsidRDefault="00175907" w:rsidP="00B27F5D">
            <w:pPr>
              <w:pStyle w:val="BodyText"/>
              <w:tabs>
                <w:tab w:val="right" w:leader="dot" w:pos="9072"/>
              </w:tabs>
              <w:jc w:val="left"/>
              <w:rPr>
                <w:sz w:val="20"/>
                <w:szCs w:val="20"/>
              </w:rPr>
            </w:pPr>
            <w:r w:rsidRPr="00911C71">
              <w:rPr>
                <w:sz w:val="20"/>
                <w:szCs w:val="20"/>
              </w:rPr>
              <w:t>Raiffeisenbank  Austria d.d.</w:t>
            </w:r>
          </w:p>
        </w:tc>
        <w:tc>
          <w:tcPr>
            <w:tcW w:w="1418" w:type="dxa"/>
          </w:tcPr>
          <w:p w:rsidR="00175907" w:rsidRPr="00911C71" w:rsidRDefault="003D2B08" w:rsidP="00B27F5D">
            <w:pPr>
              <w:pStyle w:val="BodyText"/>
              <w:tabs>
                <w:tab w:val="right" w:leader="do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272.</w:t>
            </w:r>
            <w:r w:rsidR="00175907" w:rsidRPr="00911C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33,39</w:t>
            </w:r>
          </w:p>
        </w:tc>
        <w:tc>
          <w:tcPr>
            <w:tcW w:w="1276" w:type="dxa"/>
          </w:tcPr>
          <w:p w:rsidR="00175907" w:rsidRPr="00911C71" w:rsidRDefault="00247C44" w:rsidP="00B27F5D">
            <w:pPr>
              <w:pStyle w:val="BodyText"/>
              <w:tabs>
                <w:tab w:val="right" w:leader="do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272.133,39</w:t>
            </w:r>
          </w:p>
        </w:tc>
        <w:tc>
          <w:tcPr>
            <w:tcW w:w="1559" w:type="dxa"/>
          </w:tcPr>
          <w:p w:rsidR="00175907" w:rsidRPr="00911C71" w:rsidRDefault="00DC091A" w:rsidP="00B27F5D">
            <w:pPr>
              <w:pStyle w:val="BodyText"/>
              <w:tabs>
                <w:tab w:val="right" w:leader="do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75907" w:rsidRPr="00911C71" w:rsidTr="00B27F5D">
        <w:tc>
          <w:tcPr>
            <w:tcW w:w="534" w:type="dxa"/>
          </w:tcPr>
          <w:p w:rsidR="00175907" w:rsidRPr="00911C71" w:rsidRDefault="00175907" w:rsidP="00B27F5D">
            <w:pPr>
              <w:pStyle w:val="BodyText"/>
              <w:tabs>
                <w:tab w:val="right" w:leader="dot" w:pos="9072"/>
              </w:tabs>
              <w:jc w:val="left"/>
              <w:rPr>
                <w:sz w:val="20"/>
                <w:szCs w:val="20"/>
              </w:rPr>
            </w:pPr>
            <w:r w:rsidRPr="00911C71">
              <w:rPr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175907" w:rsidRPr="00911C71" w:rsidRDefault="00175907" w:rsidP="00B27F5D">
            <w:pPr>
              <w:pStyle w:val="BodyText"/>
              <w:tabs>
                <w:tab w:val="right" w:leader="dot" w:pos="9072"/>
              </w:tabs>
              <w:jc w:val="left"/>
              <w:rPr>
                <w:sz w:val="20"/>
                <w:szCs w:val="20"/>
              </w:rPr>
            </w:pPr>
            <w:r w:rsidRPr="00911C71">
              <w:rPr>
                <w:sz w:val="20"/>
                <w:szCs w:val="20"/>
              </w:rPr>
              <w:t>Tuzemni dugoročni kredit-za kanalizaciju</w:t>
            </w:r>
          </w:p>
        </w:tc>
        <w:tc>
          <w:tcPr>
            <w:tcW w:w="1843" w:type="dxa"/>
          </w:tcPr>
          <w:p w:rsidR="00175907" w:rsidRPr="00911C71" w:rsidRDefault="00175907" w:rsidP="00B27F5D">
            <w:pPr>
              <w:pStyle w:val="BodyText"/>
              <w:tabs>
                <w:tab w:val="right" w:leader="dot" w:pos="9072"/>
              </w:tabs>
              <w:jc w:val="left"/>
              <w:rPr>
                <w:sz w:val="20"/>
                <w:szCs w:val="20"/>
              </w:rPr>
            </w:pPr>
            <w:r w:rsidRPr="00911C71">
              <w:rPr>
                <w:sz w:val="20"/>
                <w:szCs w:val="20"/>
              </w:rPr>
              <w:t>CHF</w:t>
            </w:r>
            <w:r w:rsidR="00376DB5">
              <w:rPr>
                <w:sz w:val="20"/>
                <w:szCs w:val="20"/>
              </w:rPr>
              <w:t xml:space="preserve"> </w:t>
            </w:r>
            <w:r w:rsidRPr="00911C71">
              <w:rPr>
                <w:sz w:val="20"/>
                <w:szCs w:val="20"/>
              </w:rPr>
              <w:t>776.871,07</w:t>
            </w:r>
          </w:p>
        </w:tc>
        <w:tc>
          <w:tcPr>
            <w:tcW w:w="1559" w:type="dxa"/>
          </w:tcPr>
          <w:p w:rsidR="00175907" w:rsidRPr="00911C71" w:rsidRDefault="00175907" w:rsidP="00B27F5D">
            <w:pPr>
              <w:pStyle w:val="BodyText"/>
              <w:tabs>
                <w:tab w:val="right" w:leader="dot" w:pos="9072"/>
              </w:tabs>
              <w:jc w:val="left"/>
              <w:rPr>
                <w:sz w:val="20"/>
                <w:szCs w:val="20"/>
              </w:rPr>
            </w:pPr>
            <w:r w:rsidRPr="00911C71">
              <w:rPr>
                <w:sz w:val="20"/>
                <w:szCs w:val="20"/>
              </w:rPr>
              <w:t>Raiffeisenbank  Austria d.d.</w:t>
            </w:r>
          </w:p>
        </w:tc>
        <w:tc>
          <w:tcPr>
            <w:tcW w:w="1418" w:type="dxa"/>
          </w:tcPr>
          <w:p w:rsidR="00175907" w:rsidRPr="00911C71" w:rsidRDefault="003D2B08" w:rsidP="00B27F5D">
            <w:pPr>
              <w:pStyle w:val="BodyText"/>
              <w:tabs>
                <w:tab w:val="right" w:leader="do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331.596,87</w:t>
            </w:r>
          </w:p>
        </w:tc>
        <w:tc>
          <w:tcPr>
            <w:tcW w:w="1276" w:type="dxa"/>
          </w:tcPr>
          <w:p w:rsidR="00175907" w:rsidRPr="00911C71" w:rsidRDefault="00247C44" w:rsidP="00B27F5D">
            <w:pPr>
              <w:pStyle w:val="BodyText"/>
              <w:tabs>
                <w:tab w:val="right" w:leader="do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331.</w:t>
            </w:r>
            <w:r w:rsidR="00DC091A">
              <w:rPr>
                <w:sz w:val="20"/>
                <w:szCs w:val="20"/>
              </w:rPr>
              <w:t>596,87</w:t>
            </w:r>
          </w:p>
        </w:tc>
        <w:tc>
          <w:tcPr>
            <w:tcW w:w="1559" w:type="dxa"/>
          </w:tcPr>
          <w:p w:rsidR="00175907" w:rsidRPr="00911C71" w:rsidRDefault="00DC091A" w:rsidP="00B27F5D">
            <w:pPr>
              <w:pStyle w:val="BodyText"/>
              <w:tabs>
                <w:tab w:val="right" w:leader="dot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75907" w:rsidRPr="00181E04" w:rsidTr="00B27F5D">
        <w:tc>
          <w:tcPr>
            <w:tcW w:w="534" w:type="dxa"/>
          </w:tcPr>
          <w:p w:rsidR="00175907" w:rsidRPr="00181E04" w:rsidRDefault="00175907" w:rsidP="00B27F5D">
            <w:pPr>
              <w:pStyle w:val="BodyText"/>
              <w:tabs>
                <w:tab w:val="right" w:leader="dot" w:pos="9072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75907" w:rsidRPr="00181E04" w:rsidRDefault="00175907" w:rsidP="00B27F5D">
            <w:pPr>
              <w:pStyle w:val="BodyText"/>
              <w:tabs>
                <w:tab w:val="right" w:leader="dot" w:pos="9072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75907" w:rsidRPr="00181E04" w:rsidRDefault="00175907" w:rsidP="00B27F5D">
            <w:pPr>
              <w:pStyle w:val="BodyText"/>
              <w:tabs>
                <w:tab w:val="right" w:leader="dot" w:pos="9072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5907" w:rsidRPr="00181E04" w:rsidRDefault="00175907" w:rsidP="00B27F5D">
            <w:pPr>
              <w:pStyle w:val="BodyText"/>
              <w:tabs>
                <w:tab w:val="right" w:leader="dot" w:pos="9072"/>
              </w:tabs>
              <w:jc w:val="right"/>
              <w:rPr>
                <w:b/>
                <w:sz w:val="20"/>
                <w:szCs w:val="20"/>
              </w:rPr>
            </w:pPr>
            <w:r w:rsidRPr="00181E04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418" w:type="dxa"/>
          </w:tcPr>
          <w:p w:rsidR="00175907" w:rsidRPr="00181E04" w:rsidRDefault="003D2B08" w:rsidP="00B27F5D">
            <w:pPr>
              <w:pStyle w:val="BodyText"/>
              <w:tabs>
                <w:tab w:val="right" w:leader="dot" w:pos="9072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603.730,26</w:t>
            </w:r>
          </w:p>
        </w:tc>
        <w:tc>
          <w:tcPr>
            <w:tcW w:w="1276" w:type="dxa"/>
          </w:tcPr>
          <w:p w:rsidR="00175907" w:rsidRPr="00181E04" w:rsidRDefault="00DC091A" w:rsidP="00B27F5D">
            <w:pPr>
              <w:pStyle w:val="BodyText"/>
              <w:tabs>
                <w:tab w:val="right" w:leader="dot" w:pos="9072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603.730,26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175907" w:rsidRPr="00181E04" w:rsidRDefault="00DC091A" w:rsidP="00B27F5D">
            <w:pPr>
              <w:pStyle w:val="BodyText"/>
              <w:tabs>
                <w:tab w:val="right" w:leader="dot" w:pos="9072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</w:tbl>
    <w:p w:rsidR="00376DB5" w:rsidRDefault="00376DB5" w:rsidP="003041EB">
      <w:pPr>
        <w:pStyle w:val="BodyText"/>
        <w:tabs>
          <w:tab w:val="right" w:leader="dot" w:pos="9072"/>
        </w:tabs>
        <w:jc w:val="left"/>
        <w:rPr>
          <w:b/>
          <w:u w:val="single"/>
        </w:rPr>
      </w:pPr>
    </w:p>
    <w:p w:rsidR="003041EB" w:rsidRPr="00182F2A" w:rsidRDefault="003041EB" w:rsidP="003041EB">
      <w:pPr>
        <w:pStyle w:val="BodyText"/>
        <w:tabs>
          <w:tab w:val="right" w:leader="dot" w:pos="9072"/>
        </w:tabs>
        <w:jc w:val="left"/>
        <w:rPr>
          <w:b/>
          <w:u w:val="single"/>
        </w:rPr>
      </w:pPr>
      <w:r w:rsidRPr="00182F2A">
        <w:rPr>
          <w:b/>
          <w:u w:val="single"/>
        </w:rPr>
        <w:lastRenderedPageBreak/>
        <w:t>4. Izvještaj o korištenju proračunske zalihe</w:t>
      </w:r>
    </w:p>
    <w:p w:rsidR="003041EB" w:rsidRDefault="003041EB" w:rsidP="003041EB">
      <w:pPr>
        <w:pStyle w:val="BodyText"/>
        <w:tabs>
          <w:tab w:val="right" w:leader="dot" w:pos="9072"/>
        </w:tabs>
        <w:jc w:val="center"/>
        <w:rPr>
          <w:b/>
          <w:color w:val="FF0000"/>
        </w:rPr>
      </w:pPr>
    </w:p>
    <w:p w:rsidR="003041EB" w:rsidRPr="00F0066F" w:rsidRDefault="003041EB" w:rsidP="003041EB">
      <w:pPr>
        <w:pStyle w:val="BodyText"/>
        <w:tabs>
          <w:tab w:val="right" w:leader="dot" w:pos="9072"/>
        </w:tabs>
        <w:rPr>
          <w:b/>
          <w:color w:val="FF0000"/>
        </w:rPr>
      </w:pPr>
      <w:r w:rsidRPr="002249C6">
        <w:rPr>
          <w:u w:val="single"/>
        </w:rPr>
        <w:t>Općina Vela Luka nema proračunsku zalihu i nije ju utvrdila Odlukom o iz</w:t>
      </w:r>
      <w:r>
        <w:rPr>
          <w:u w:val="single"/>
        </w:rPr>
        <w:t>vršavanju proračuna za 2022</w:t>
      </w:r>
      <w:r w:rsidRPr="002249C6">
        <w:rPr>
          <w:u w:val="single"/>
        </w:rPr>
        <w:t>. godinu.</w:t>
      </w:r>
    </w:p>
    <w:p w:rsidR="003041EB" w:rsidRDefault="003041EB" w:rsidP="003041EB">
      <w:pPr>
        <w:pStyle w:val="BodyText"/>
        <w:tabs>
          <w:tab w:val="right" w:leader="dot" w:pos="9072"/>
        </w:tabs>
      </w:pPr>
      <w:r>
        <w:t>Temeljem članka 65. Zakona o proračunu, sredstva proračunsk</w:t>
      </w:r>
      <w:r w:rsidR="00973F11">
        <w:t>e</w:t>
      </w:r>
      <w:r>
        <w:t xml:space="preserve"> zalih</w:t>
      </w:r>
      <w:r w:rsidR="00973F11">
        <w:t>e</w:t>
      </w:r>
      <w:r>
        <w:t xml:space="preserve"> (0,50% planiranih proračunskih prihoda bez primitaka) koriste</w:t>
      </w:r>
      <w:r w:rsidR="00973F11">
        <w:t xml:space="preserve"> se</w:t>
      </w:r>
      <w:r>
        <w:t xml:space="preserve"> za nepredviđene namjene, za koje u proračunu nisu osigurana sredstva. Sredstva proračunske zalihe koriste se za financiranje rashoda nastalih pri otklanjanju posljedica elementarnih nepogoda, epidemija, ekoloških</w:t>
      </w:r>
      <w:r w:rsidR="00396246">
        <w:t xml:space="preserve"> i ostalih nepredvidivih </w:t>
      </w:r>
      <w:r>
        <w:t xml:space="preserve">nesreća </w:t>
      </w:r>
      <w:r w:rsidR="00396246">
        <w:t xml:space="preserve">odnosno </w:t>
      </w:r>
      <w:r>
        <w:t>izvanrednih događaja tijekom godine.</w:t>
      </w:r>
    </w:p>
    <w:p w:rsidR="003041EB" w:rsidRDefault="003041EB" w:rsidP="003041EB">
      <w:pPr>
        <w:pStyle w:val="BodyText"/>
        <w:tabs>
          <w:tab w:val="right" w:leader="dot" w:pos="9072"/>
        </w:tabs>
        <w:jc w:val="center"/>
        <w:rPr>
          <w:b/>
        </w:rPr>
      </w:pPr>
    </w:p>
    <w:p w:rsidR="003041EB" w:rsidRPr="00182F2A" w:rsidRDefault="003041EB" w:rsidP="003041EB">
      <w:pPr>
        <w:pStyle w:val="BodyText"/>
        <w:tabs>
          <w:tab w:val="right" w:leader="dot" w:pos="9072"/>
        </w:tabs>
        <w:jc w:val="left"/>
        <w:rPr>
          <w:b/>
          <w:u w:val="single"/>
        </w:rPr>
      </w:pPr>
      <w:r w:rsidRPr="00182F2A">
        <w:rPr>
          <w:b/>
          <w:u w:val="single"/>
        </w:rPr>
        <w:t>5. Izvještaj o danim jamstvima i izdacima po danim jamstvima</w:t>
      </w:r>
    </w:p>
    <w:p w:rsidR="003041EB" w:rsidRPr="009A0EE3" w:rsidRDefault="003041EB" w:rsidP="003041EB">
      <w:pPr>
        <w:pStyle w:val="BodyText"/>
        <w:tabs>
          <w:tab w:val="right" w:leader="dot" w:pos="9072"/>
        </w:tabs>
      </w:pPr>
    </w:p>
    <w:p w:rsidR="003041EB" w:rsidRPr="004073C6" w:rsidRDefault="003041EB" w:rsidP="003041EB">
      <w:pPr>
        <w:pStyle w:val="BodyText"/>
        <w:tabs>
          <w:tab w:val="right" w:leader="dot" w:pos="9072"/>
        </w:tabs>
        <w:rPr>
          <w:u w:val="single"/>
        </w:rPr>
      </w:pPr>
      <w:r w:rsidRPr="002249C6">
        <w:rPr>
          <w:u w:val="single"/>
        </w:rPr>
        <w:t>Općina Vela Luka</w:t>
      </w:r>
      <w:r>
        <w:rPr>
          <w:u w:val="single"/>
        </w:rPr>
        <w:t xml:space="preserve"> u razdoblju siječanj-prosinac 202</w:t>
      </w:r>
      <w:r w:rsidR="00B15102">
        <w:rPr>
          <w:u w:val="single"/>
        </w:rPr>
        <w:t>2</w:t>
      </w:r>
      <w:r w:rsidRPr="002249C6">
        <w:rPr>
          <w:u w:val="single"/>
        </w:rPr>
        <w:t>.</w:t>
      </w:r>
      <w:r>
        <w:rPr>
          <w:u w:val="single"/>
        </w:rPr>
        <w:t xml:space="preserve"> godine</w:t>
      </w:r>
      <w:r w:rsidRPr="002249C6">
        <w:rPr>
          <w:u w:val="single"/>
        </w:rPr>
        <w:t xml:space="preserve"> </w:t>
      </w:r>
      <w:r w:rsidR="00B15102">
        <w:rPr>
          <w:u w:val="single"/>
        </w:rPr>
        <w:t>ni</w:t>
      </w:r>
      <w:r>
        <w:rPr>
          <w:u w:val="single"/>
        </w:rPr>
        <w:t>je da</w:t>
      </w:r>
      <w:r w:rsidR="00B15102">
        <w:rPr>
          <w:u w:val="single"/>
        </w:rPr>
        <w:t>va</w:t>
      </w:r>
      <w:r>
        <w:rPr>
          <w:u w:val="single"/>
        </w:rPr>
        <w:t>la jamstv</w:t>
      </w:r>
      <w:r w:rsidR="00755563">
        <w:rPr>
          <w:u w:val="single"/>
        </w:rPr>
        <w:t>a.</w:t>
      </w:r>
    </w:p>
    <w:p w:rsidR="003041EB" w:rsidRDefault="003041EB" w:rsidP="003041EB">
      <w:pPr>
        <w:pStyle w:val="BodyText"/>
        <w:tabs>
          <w:tab w:val="right" w:leader="dot" w:pos="9072"/>
        </w:tabs>
      </w:pPr>
    </w:p>
    <w:p w:rsidR="003041EB" w:rsidRDefault="003041EB" w:rsidP="003041EB">
      <w:pPr>
        <w:pStyle w:val="BodyText"/>
        <w:tabs>
          <w:tab w:val="right" w:leader="dot" w:pos="9072"/>
        </w:tabs>
      </w:pPr>
      <w:r>
        <w:t>Stanje aktivnih jamstava na dan 01.01. te na dan 31.12.202</w:t>
      </w:r>
      <w:r w:rsidR="00B15102">
        <w:t>2</w:t>
      </w:r>
      <w:r>
        <w:t xml:space="preserve">. godine je nula. </w:t>
      </w:r>
    </w:p>
    <w:p w:rsidR="00F00140" w:rsidRDefault="00F00140" w:rsidP="00755563">
      <w:pPr>
        <w:autoSpaceDE w:val="0"/>
        <w:autoSpaceDN w:val="0"/>
        <w:adjustRightInd w:val="0"/>
      </w:pPr>
    </w:p>
    <w:p w:rsidR="00755563" w:rsidRDefault="00F00140" w:rsidP="00F00140">
      <w:pPr>
        <w:autoSpaceDE w:val="0"/>
        <w:autoSpaceDN w:val="0"/>
        <w:adjustRightInd w:val="0"/>
      </w:pPr>
      <w:r>
        <w:t xml:space="preserve">Sukladno čl. 129. Zakona o proračunu, </w:t>
      </w:r>
      <w:r w:rsidR="00755563">
        <w:t>Općina može dati jamstvo</w:t>
      </w:r>
      <w:r>
        <w:t xml:space="preserve"> za dugoročno zaduživanje</w:t>
      </w:r>
      <w:r w:rsidR="00755563">
        <w:t xml:space="preserve"> </w:t>
      </w:r>
      <w:r w:rsidR="00ED4B8D">
        <w:t>proračunskom korisniku</w:t>
      </w:r>
      <w:r>
        <w:t xml:space="preserve"> Općine, </w:t>
      </w:r>
      <w:r w:rsidR="00755563">
        <w:t>pravnoj osobi</w:t>
      </w:r>
      <w:r w:rsidR="00755563" w:rsidRPr="004F49F4">
        <w:t xml:space="preserve"> u većinskom vlasništvu ili suvlasništvu Općine i </w:t>
      </w:r>
      <w:r w:rsidR="00755563">
        <w:t>ustanovi</w:t>
      </w:r>
      <w:r w:rsidR="00755563" w:rsidRPr="004F49F4">
        <w:t xml:space="preserve"> čiji je osnivač Općina</w:t>
      </w:r>
      <w:r w:rsidR="00755563">
        <w:t xml:space="preserve">, </w:t>
      </w:r>
      <w:r>
        <w:t xml:space="preserve">uz prethodnu suglasnost ministra financija. </w:t>
      </w:r>
      <w:r w:rsidR="00755563">
        <w:t>Odluk</w:t>
      </w:r>
      <w:r>
        <w:t xml:space="preserve">u o davanju jamstva </w:t>
      </w:r>
      <w:r w:rsidR="00755563" w:rsidRPr="004F49F4">
        <w:t>donosi Općinsko vijeće.</w:t>
      </w:r>
    </w:p>
    <w:p w:rsidR="003041EB" w:rsidRDefault="003041EB" w:rsidP="003041EB">
      <w:pPr>
        <w:pStyle w:val="BodyText"/>
        <w:tabs>
          <w:tab w:val="right" w:leader="dot" w:pos="9072"/>
        </w:tabs>
      </w:pPr>
    </w:p>
    <w:p w:rsidR="00C97EA0" w:rsidRPr="00B45268" w:rsidRDefault="00182F2A" w:rsidP="0024658A">
      <w:pPr>
        <w:pStyle w:val="BodyText"/>
        <w:tabs>
          <w:tab w:val="right" w:leader="dot" w:pos="9072"/>
        </w:tabs>
        <w:jc w:val="left"/>
        <w:rPr>
          <w:b/>
          <w:u w:val="single"/>
        </w:rPr>
      </w:pPr>
      <w:r>
        <w:rPr>
          <w:b/>
          <w:u w:val="single"/>
        </w:rPr>
        <w:t xml:space="preserve">6. </w:t>
      </w:r>
      <w:r w:rsidR="00C97EA0" w:rsidRPr="00B45268">
        <w:rPr>
          <w:b/>
          <w:u w:val="single"/>
        </w:rPr>
        <w:t>Obrazloženje ostvarenja prihoda i primitaka, rashoda i izdataka</w:t>
      </w:r>
    </w:p>
    <w:p w:rsidR="00974DA9" w:rsidRDefault="00974DA9" w:rsidP="00974DA9">
      <w:pPr>
        <w:rPr>
          <w:b/>
          <w:sz w:val="22"/>
          <w:szCs w:val="22"/>
        </w:rPr>
      </w:pPr>
    </w:p>
    <w:p w:rsidR="00854E0C" w:rsidRDefault="00854E0C" w:rsidP="00854E0C">
      <w:pPr>
        <w:rPr>
          <w:b/>
        </w:rPr>
      </w:pPr>
      <w:r w:rsidRPr="005331B9">
        <w:rPr>
          <w:b/>
        </w:rPr>
        <w:t>PRIHODI</w:t>
      </w:r>
      <w:r>
        <w:rPr>
          <w:b/>
        </w:rPr>
        <w:t xml:space="preserve"> I PRIMICI </w:t>
      </w:r>
    </w:p>
    <w:p w:rsidR="00254E36" w:rsidRDefault="00254E36" w:rsidP="00254E36">
      <w:r w:rsidRPr="00AB6937">
        <w:t xml:space="preserve">Ukupno </w:t>
      </w:r>
      <w:r w:rsidRPr="00805E2B">
        <w:rPr>
          <w:u w:val="single"/>
        </w:rPr>
        <w:t>planirani p</w:t>
      </w:r>
      <w:r w:rsidRPr="00AB6937">
        <w:rPr>
          <w:u w:val="single"/>
        </w:rPr>
        <w:t>rihodi i primici</w:t>
      </w:r>
      <w:r>
        <w:t xml:space="preserve"> za 2022</w:t>
      </w:r>
      <w:r w:rsidRPr="00AB6937">
        <w:t xml:space="preserve">. godinu iznose </w:t>
      </w:r>
      <w:r w:rsidR="005D45B4">
        <w:rPr>
          <w:lang w:val="pl-PL"/>
        </w:rPr>
        <w:t>17.658.279</w:t>
      </w:r>
      <w:r>
        <w:rPr>
          <w:lang w:val="pl-PL"/>
        </w:rPr>
        <w:t>,00</w:t>
      </w:r>
      <w:r w:rsidRPr="00AB6937">
        <w:rPr>
          <w:lang w:val="pl-PL"/>
        </w:rPr>
        <w:t xml:space="preserve"> </w:t>
      </w:r>
      <w:r w:rsidRPr="00AB6937">
        <w:t>k</w:t>
      </w:r>
      <w:r w:rsidR="005D45B4">
        <w:t>una</w:t>
      </w:r>
      <w:r>
        <w:t xml:space="preserve"> (</w:t>
      </w:r>
      <w:r w:rsidR="005D45B4">
        <w:t>prihodi 17.442.314,00 kn + primici 215.965,00 kn</w:t>
      </w:r>
      <w:r>
        <w:t xml:space="preserve">),  koji zajedno s </w:t>
      </w:r>
      <w:r w:rsidR="005D45B4">
        <w:t xml:space="preserve">planiranim </w:t>
      </w:r>
      <w:r>
        <w:t>prenesenim viškom prihoda u iznosu od 1.</w:t>
      </w:r>
      <w:r w:rsidR="005D45B4">
        <w:t>635.956,00 kn</w:t>
      </w:r>
      <w:r>
        <w:t xml:space="preserve">, uključenim u proračun, daju ukupno planirani prihod proračuna i proračunskih korisnika u iznosu od </w:t>
      </w:r>
      <w:r>
        <w:rPr>
          <w:b/>
        </w:rPr>
        <w:t>1</w:t>
      </w:r>
      <w:r w:rsidR="005D45B4">
        <w:rPr>
          <w:b/>
        </w:rPr>
        <w:t>9</w:t>
      </w:r>
      <w:r>
        <w:rPr>
          <w:b/>
        </w:rPr>
        <w:t>.</w:t>
      </w:r>
      <w:r w:rsidR="005D45B4">
        <w:rPr>
          <w:b/>
        </w:rPr>
        <w:t>294</w:t>
      </w:r>
      <w:r>
        <w:rPr>
          <w:b/>
        </w:rPr>
        <w:t>.</w:t>
      </w:r>
      <w:r w:rsidR="005D45B4">
        <w:rPr>
          <w:b/>
        </w:rPr>
        <w:t>235</w:t>
      </w:r>
      <w:r w:rsidRPr="00162D47">
        <w:rPr>
          <w:b/>
        </w:rPr>
        <w:t>,00 kuna</w:t>
      </w:r>
      <w:r>
        <w:t>.</w:t>
      </w:r>
    </w:p>
    <w:p w:rsidR="00254E36" w:rsidRPr="00805E2B" w:rsidRDefault="00254E36" w:rsidP="00254E36">
      <w:pPr>
        <w:rPr>
          <w:lang w:val="pl-PL"/>
        </w:rPr>
      </w:pPr>
    </w:p>
    <w:p w:rsidR="00254E36" w:rsidRPr="00AB6937" w:rsidRDefault="00254E36" w:rsidP="00254E36">
      <w:pPr>
        <w:jc w:val="both"/>
      </w:pPr>
      <w:r w:rsidRPr="00805E2B">
        <w:rPr>
          <w:u w:val="single"/>
        </w:rPr>
        <w:t>Ostvareni prihodi</w:t>
      </w:r>
      <w:r>
        <w:t xml:space="preserve"> u 2022. godini iznose </w:t>
      </w:r>
      <w:r>
        <w:rPr>
          <w:b/>
        </w:rPr>
        <w:t>18.979.584,18</w:t>
      </w:r>
      <w:r w:rsidRPr="00D3136B">
        <w:rPr>
          <w:b/>
        </w:rPr>
        <w:t xml:space="preserve"> kn</w:t>
      </w:r>
      <w:r>
        <w:t>, a sastoje se od:</w:t>
      </w:r>
    </w:p>
    <w:p w:rsidR="00254E36" w:rsidRPr="005331B9" w:rsidRDefault="00254E36" w:rsidP="00254E36">
      <w:pPr>
        <w:jc w:val="both"/>
      </w:pPr>
      <w:r w:rsidRPr="005331B9">
        <w:t xml:space="preserve">1. Prihodi poslovanja su ostvareni u iznosu od </w:t>
      </w:r>
      <w:r>
        <w:t>16.850.150,09 kn ili 98,78% plana,</w:t>
      </w:r>
    </w:p>
    <w:p w:rsidR="00254E36" w:rsidRDefault="00254E36" w:rsidP="00254E36">
      <w:pPr>
        <w:jc w:val="both"/>
      </w:pPr>
      <w:r w:rsidRPr="005331B9">
        <w:t xml:space="preserve">2. Prihodi od prodaje nefinancijske imovine su ostvareni u iznosu od </w:t>
      </w:r>
      <w:r>
        <w:t xml:space="preserve">384.167,99 </w:t>
      </w:r>
      <w:r w:rsidRPr="005331B9">
        <w:t>kn</w:t>
      </w:r>
      <w:r>
        <w:t xml:space="preserve"> ili 100% plana,</w:t>
      </w:r>
    </w:p>
    <w:p w:rsidR="00254E36" w:rsidRPr="005331B9" w:rsidRDefault="00254E36" w:rsidP="00254E36">
      <w:pPr>
        <w:jc w:val="both"/>
      </w:pPr>
      <w:r>
        <w:t>3. Primici od financijske imovine i zaduživanja su 109.310,15 kn ili 50,61% plana,</w:t>
      </w:r>
    </w:p>
    <w:p w:rsidR="00254E36" w:rsidRPr="005331B9" w:rsidRDefault="00254E36" w:rsidP="00254E36">
      <w:pPr>
        <w:jc w:val="both"/>
      </w:pPr>
      <w:r>
        <w:t>4</w:t>
      </w:r>
      <w:r w:rsidRPr="005331B9">
        <w:t xml:space="preserve">. Preneseni višak iz prethodne godine je </w:t>
      </w:r>
      <w:r>
        <w:t>1.635.955,95 kuna ili 100% plana</w:t>
      </w:r>
      <w:r w:rsidRPr="005331B9">
        <w:t>.</w:t>
      </w:r>
    </w:p>
    <w:p w:rsidR="00254E36" w:rsidRDefault="00254E36" w:rsidP="00254E36">
      <w:pPr>
        <w:rPr>
          <w:b/>
        </w:rPr>
      </w:pPr>
    </w:p>
    <w:p w:rsidR="00254E36" w:rsidRPr="00AC63D4" w:rsidRDefault="00254E36" w:rsidP="00254E36">
      <w:r>
        <w:rPr>
          <w:b/>
        </w:rPr>
        <w:t>PRIHODI</w:t>
      </w:r>
      <w:r w:rsidRPr="00AC63D4">
        <w:t xml:space="preserve"> poslovanja -</w:t>
      </w:r>
      <w:r w:rsidR="005D45B4">
        <w:t xml:space="preserve"> </w:t>
      </w:r>
      <w:r w:rsidRPr="00AC63D4">
        <w:t xml:space="preserve">6  u 2022. godini iznose  </w:t>
      </w:r>
      <w:r w:rsidRPr="00AC63D4">
        <w:rPr>
          <w:b/>
        </w:rPr>
        <w:t>16.850.150,09 kn</w:t>
      </w:r>
      <w:r w:rsidRPr="00AC63D4">
        <w:t xml:space="preserve"> (Općina je ostvarila prihod od 15.243.383,37 kn uvećan za prihode proračunskih korisnika u iznosu od 1.606.766,72 kn)  i veći su za  3,</w:t>
      </w:r>
      <w:r w:rsidR="00557FA5">
        <w:t>26</w:t>
      </w:r>
      <w:r w:rsidRPr="00AC63D4">
        <w:t xml:space="preserve">%  u odnosu na godinu ranije kada su iznosili </w:t>
      </w:r>
      <w:r w:rsidRPr="00AC63D4">
        <w:rPr>
          <w:b/>
        </w:rPr>
        <w:t>16.318.280,</w:t>
      </w:r>
      <w:r w:rsidR="00D63EEF">
        <w:rPr>
          <w:b/>
        </w:rPr>
        <w:t>85</w:t>
      </w:r>
      <w:r w:rsidRPr="00AC63D4">
        <w:rPr>
          <w:b/>
        </w:rPr>
        <w:t xml:space="preserve"> kn</w:t>
      </w:r>
      <w:r w:rsidRPr="00AC63D4">
        <w:t xml:space="preserve"> (Općina 13.531.016,</w:t>
      </w:r>
      <w:r w:rsidR="00D63EEF">
        <w:t>37</w:t>
      </w:r>
      <w:r w:rsidRPr="00AC63D4">
        <w:t xml:space="preserve"> kn i proračunski korisnici 2.787.264,</w:t>
      </w:r>
      <w:r w:rsidR="00D63EEF">
        <w:t>48</w:t>
      </w:r>
      <w:r w:rsidRPr="00AC63D4">
        <w:t xml:space="preserve"> kn). </w:t>
      </w:r>
    </w:p>
    <w:p w:rsidR="00254E36" w:rsidRDefault="00254E36" w:rsidP="00254E36">
      <w:pPr>
        <w:rPr>
          <w:b/>
        </w:rPr>
      </w:pPr>
    </w:p>
    <w:p w:rsidR="00254E36" w:rsidRPr="00B83764" w:rsidRDefault="00254E36" w:rsidP="00254E36">
      <w:r w:rsidRPr="00B83764">
        <w:rPr>
          <w:b/>
        </w:rPr>
        <w:t>1. Prihodi od poreza – 61</w:t>
      </w:r>
      <w:r w:rsidRPr="00B83764">
        <w:t xml:space="preserve"> ostvareni su u izvještajnom razdoblju 2022. godine u iznosu od </w:t>
      </w:r>
      <w:r w:rsidRPr="00B83764">
        <w:rPr>
          <w:b/>
        </w:rPr>
        <w:t>6.982.983,25</w:t>
      </w:r>
      <w:r w:rsidRPr="00B83764">
        <w:t xml:space="preserve"> </w:t>
      </w:r>
      <w:r w:rsidRPr="00B83764">
        <w:rPr>
          <w:b/>
        </w:rPr>
        <w:t>kuna</w:t>
      </w:r>
      <w:r w:rsidRPr="00B83764">
        <w:t>, dok su godinu ranije iznosili 6.096.383,0</w:t>
      </w:r>
      <w:r w:rsidR="00B55FCF">
        <w:t>4</w:t>
      </w:r>
      <w:r w:rsidRPr="00B83764">
        <w:t xml:space="preserve"> kune.</w:t>
      </w:r>
      <w:r>
        <w:t xml:space="preserve"> To su prihodi Općine.</w:t>
      </w:r>
    </w:p>
    <w:p w:rsidR="00254E36" w:rsidRPr="00AC63D4" w:rsidRDefault="00254E36" w:rsidP="00254E36"/>
    <w:p w:rsidR="00254E36" w:rsidRPr="00AC63D4" w:rsidRDefault="00254E36" w:rsidP="00254E36">
      <w:r w:rsidRPr="00AC63D4">
        <w:t xml:space="preserve">a) </w:t>
      </w:r>
      <w:r w:rsidRPr="00AC63D4">
        <w:rPr>
          <w:u w:val="single"/>
        </w:rPr>
        <w:t xml:space="preserve">Prihodi od poreza i prireza na dohodak </w:t>
      </w:r>
      <w:r w:rsidRPr="00AC63D4">
        <w:t>- 611, u 2022. godini iznose  4.841.988,75 kn  i veći su za 28,</w:t>
      </w:r>
      <w:r w:rsidR="00B55FCF">
        <w:t>78</w:t>
      </w:r>
      <w:r w:rsidRPr="00AC63D4">
        <w:t xml:space="preserve">% u odnosu na godinu ranije kada su iznosili 3.759.817,00 kn. </w:t>
      </w:r>
    </w:p>
    <w:p w:rsidR="00254E36" w:rsidRPr="00AC63D4" w:rsidRDefault="00254E36" w:rsidP="00254E36"/>
    <w:p w:rsidR="00254E36" w:rsidRPr="00AC63D4" w:rsidRDefault="00254E36" w:rsidP="00254E36">
      <w:r w:rsidRPr="00AC63D4">
        <w:t xml:space="preserve">b) </w:t>
      </w:r>
      <w:r w:rsidRPr="00AC63D4">
        <w:rPr>
          <w:u w:val="single"/>
        </w:rPr>
        <w:t>Porezi na imovinu</w:t>
      </w:r>
      <w:r w:rsidRPr="00AC63D4">
        <w:t xml:space="preserve"> - 613, ostvareni su u iznosu od 1.897.146,13 kn. Sastoje se od poreza na korištenje javne površine koji iznosi 134.974,39 kn, poreza na kuću za odmor u iznosu od 547.906,70 kuna i i poreza na promet nekretnina koji iznosi 1.214.265,04 kn. Ukupni porezi na imovinu manji su za 11,90% u odnosu na godinu ranije kada su iznosili 2.153.400,</w:t>
      </w:r>
      <w:r w:rsidR="00B55FCF">
        <w:t>63</w:t>
      </w:r>
      <w:r w:rsidRPr="00AC63D4">
        <w:t xml:space="preserve"> kn, radi smanjenja prihoda od poreza na promet nekretnina.</w:t>
      </w:r>
    </w:p>
    <w:p w:rsidR="00B55FCF" w:rsidRDefault="00254E36" w:rsidP="00254E36">
      <w:r w:rsidRPr="00AC63D4">
        <w:t xml:space="preserve">c) </w:t>
      </w:r>
      <w:r w:rsidRPr="00AC63D4">
        <w:rPr>
          <w:u w:val="single"/>
        </w:rPr>
        <w:t xml:space="preserve">Porezi na robu i usluge </w:t>
      </w:r>
      <w:r w:rsidRPr="00AC63D4">
        <w:t>- 614, ostvareni su u iznosu od 243.848,37 kn (porez na potrošnju alkoholnih i bezalkoholnih pića), dok su godinu ranije iznosili 183.16</w:t>
      </w:r>
      <w:r w:rsidR="00B55FCF">
        <w:t>5,41</w:t>
      </w:r>
      <w:r w:rsidRPr="00AC63D4">
        <w:t xml:space="preserve"> kn. Prihod po ovoj osnovi je povećan za </w:t>
      </w:r>
    </w:p>
    <w:p w:rsidR="00254E36" w:rsidRPr="00AC63D4" w:rsidRDefault="00254E36" w:rsidP="00254E36">
      <w:r w:rsidRPr="00AC63D4">
        <w:t>33,1</w:t>
      </w:r>
      <w:r w:rsidR="00B55FCF">
        <w:t>3</w:t>
      </w:r>
      <w:r w:rsidRPr="00AC63D4">
        <w:t xml:space="preserve"> % (imali smo dobru turističku sezonu).</w:t>
      </w:r>
    </w:p>
    <w:p w:rsidR="00254E36" w:rsidRPr="00AC63D4" w:rsidRDefault="00254E36" w:rsidP="00254E36"/>
    <w:p w:rsidR="00254E36" w:rsidRPr="00B83764" w:rsidRDefault="00254E36" w:rsidP="00254E36">
      <w:r w:rsidRPr="00B83764">
        <w:rPr>
          <w:b/>
        </w:rPr>
        <w:lastRenderedPageBreak/>
        <w:t>2. Prihodi od pomoći iz proračuna - 63</w:t>
      </w:r>
      <w:r w:rsidRPr="00B83764">
        <w:t xml:space="preserve"> ostvareni su u izvještajnom razdoblju 2022. godine u iznosu od </w:t>
      </w:r>
      <w:r>
        <w:rPr>
          <w:b/>
        </w:rPr>
        <w:t>5.449.037,56</w:t>
      </w:r>
      <w:r w:rsidRPr="00B83764">
        <w:t xml:space="preserve"> </w:t>
      </w:r>
      <w:r w:rsidRPr="00E802B4">
        <w:rPr>
          <w:b/>
        </w:rPr>
        <w:t>kuna</w:t>
      </w:r>
      <w:r w:rsidRPr="00B83764">
        <w:t xml:space="preserve">, dok su godinu ranije iznosili </w:t>
      </w:r>
      <w:r>
        <w:t>5.362.87</w:t>
      </w:r>
      <w:r w:rsidR="00B55FCF">
        <w:t>2,73</w:t>
      </w:r>
      <w:r w:rsidRPr="00B83764">
        <w:t xml:space="preserve"> kuna. Povećani su za 1,6</w:t>
      </w:r>
      <w:r w:rsidR="00B55FCF">
        <w:t>1</w:t>
      </w:r>
      <w:r w:rsidRPr="00B83764">
        <w:t xml:space="preserve"> %.  </w:t>
      </w:r>
    </w:p>
    <w:p w:rsidR="00254E36" w:rsidRPr="00B83764" w:rsidRDefault="00254E36" w:rsidP="00254E36"/>
    <w:p w:rsidR="00254E36" w:rsidRDefault="00254E36" w:rsidP="00254E36">
      <w:pPr>
        <w:numPr>
          <w:ilvl w:val="0"/>
          <w:numId w:val="33"/>
        </w:numPr>
      </w:pPr>
      <w:r w:rsidRPr="00316ACF">
        <w:rPr>
          <w:u w:val="single"/>
        </w:rPr>
        <w:t>Tekuće pomoći proračunu iz drugih proračuna</w:t>
      </w:r>
      <w:r w:rsidRPr="00B83764">
        <w:t xml:space="preserve"> – 6331, u 2022. godini ostvarene su u ukupnom iznosu od 3.</w:t>
      </w:r>
      <w:r>
        <w:t>312.693,59</w:t>
      </w:r>
      <w:r w:rsidRPr="00B83764">
        <w:t xml:space="preserve"> kuna </w:t>
      </w:r>
      <w:r>
        <w:t>( Općina 3.242.593,59 + proračunski korisnici 70.100,00 kn).</w:t>
      </w:r>
      <w:r w:rsidRPr="00B83764">
        <w:t xml:space="preserve"> </w:t>
      </w:r>
    </w:p>
    <w:p w:rsidR="004D0327" w:rsidRDefault="004D0327" w:rsidP="004D0327">
      <w:pPr>
        <w:ind w:left="720"/>
      </w:pPr>
    </w:p>
    <w:p w:rsidR="00254E36" w:rsidRPr="00B83764" w:rsidRDefault="00254E36" w:rsidP="00254E36">
      <w:r>
        <w:t xml:space="preserve">a1) Općina je ostvarila prihod u iznosu od </w:t>
      </w:r>
      <w:r w:rsidRPr="00AD6DF6">
        <w:rPr>
          <w:u w:val="single"/>
        </w:rPr>
        <w:t>3.242.593,59 kuna</w:t>
      </w:r>
      <w:r>
        <w:t xml:space="preserve"> koji se sastoji od:</w:t>
      </w:r>
    </w:p>
    <w:p w:rsidR="00254E36" w:rsidRPr="00B83764" w:rsidRDefault="00254E36" w:rsidP="00254E36">
      <w:r w:rsidRPr="00B83764">
        <w:t>-  pomoći iz državnog proračuna u visini sredstava fiskalnog izravnanja 3.189.593,59 kn,</w:t>
      </w:r>
    </w:p>
    <w:p w:rsidR="00254E36" w:rsidRDefault="00254E36" w:rsidP="00254E36">
      <w:r w:rsidRPr="00B83764">
        <w:t xml:space="preserve">- tekuće pomoći iz županijskog proračuna za manifestaciju „Trag u beskraju“ 45.000,00 kn i  za Stajun od lumblije 8.000,00 kn. </w:t>
      </w:r>
    </w:p>
    <w:p w:rsidR="00254E36" w:rsidRDefault="00254E36" w:rsidP="00254E36">
      <w:pPr>
        <w:rPr>
          <w:u w:val="single"/>
        </w:rPr>
      </w:pPr>
      <w:r>
        <w:t xml:space="preserve">a2) Proračunski korisnici imaju prihod od </w:t>
      </w:r>
      <w:r w:rsidRPr="00AD6DF6">
        <w:rPr>
          <w:u w:val="single"/>
        </w:rPr>
        <w:t>70.100,00 kuna</w:t>
      </w:r>
      <w:r>
        <w:t xml:space="preserve"> kako slijedi:</w:t>
      </w:r>
      <w:r w:rsidRPr="00B91EAD">
        <w:rPr>
          <w:u w:val="single"/>
        </w:rPr>
        <w:t xml:space="preserve"> </w:t>
      </w:r>
    </w:p>
    <w:p w:rsidR="00254E36" w:rsidRPr="00AC63D4" w:rsidRDefault="00254E36" w:rsidP="00254E36">
      <w:r>
        <w:rPr>
          <w:u w:val="single"/>
        </w:rPr>
        <w:t xml:space="preserve">- </w:t>
      </w:r>
      <w:r w:rsidRPr="00AC63D4">
        <w:rPr>
          <w:u w:val="single"/>
        </w:rPr>
        <w:t xml:space="preserve"> Knjižnica</w:t>
      </w:r>
      <w:r w:rsidRPr="00AC63D4">
        <w:t xml:space="preserve"> je ostvarila prihod od </w:t>
      </w:r>
      <w:r w:rsidRPr="00AD6DF6">
        <w:t>9.000,00 kn,</w:t>
      </w:r>
      <w:r w:rsidRPr="00AC63D4">
        <w:t xml:space="preserve"> a sastoji se od: </w:t>
      </w:r>
    </w:p>
    <w:p w:rsidR="00254E36" w:rsidRPr="00AC63D4" w:rsidRDefault="00254E36" w:rsidP="00254E36">
      <w:r w:rsidRPr="00AC63D4">
        <w:t>- pomoći iz državnog proračuna u iznosu od 3.000</w:t>
      </w:r>
      <w:r>
        <w:t>,00</w:t>
      </w:r>
      <w:r w:rsidRPr="00AC63D4">
        <w:t xml:space="preserve"> kn za manifestaciju „Dani Šime Vučetića“,</w:t>
      </w:r>
    </w:p>
    <w:p w:rsidR="00254E36" w:rsidRPr="00AC63D4" w:rsidRDefault="00254E36" w:rsidP="00254E36">
      <w:r w:rsidRPr="00AC63D4">
        <w:t>- pomoći iz županijskog proračuna u iznosu od 3.000</w:t>
      </w:r>
      <w:r>
        <w:t>,00</w:t>
      </w:r>
      <w:r w:rsidRPr="00AC63D4">
        <w:t xml:space="preserve"> kn za književne susrete i 3.000</w:t>
      </w:r>
      <w:r>
        <w:t>,00</w:t>
      </w:r>
      <w:r w:rsidRPr="00AC63D4">
        <w:t xml:space="preserve"> kn za kreativne radionice.</w:t>
      </w:r>
    </w:p>
    <w:p w:rsidR="00254E36" w:rsidRPr="00AC63D4" w:rsidRDefault="00254E36" w:rsidP="00254E36">
      <w:r>
        <w:rPr>
          <w:u w:val="single"/>
        </w:rPr>
        <w:t>-</w:t>
      </w:r>
      <w:r w:rsidRPr="00AC63D4">
        <w:rPr>
          <w:u w:val="single"/>
        </w:rPr>
        <w:t xml:space="preserve"> Centar za kulturu </w:t>
      </w:r>
      <w:r w:rsidRPr="00AC63D4">
        <w:t xml:space="preserve"> je ostvario prihod od </w:t>
      </w:r>
      <w:r w:rsidRPr="00AD6DF6">
        <w:t>40.000,00 kn</w:t>
      </w:r>
      <w:r w:rsidRPr="00AC63D4">
        <w:t>, a sastoji se od:</w:t>
      </w:r>
    </w:p>
    <w:p w:rsidR="00254E36" w:rsidRPr="00AC63D4" w:rsidRDefault="00254E36" w:rsidP="00254E36">
      <w:r w:rsidRPr="00AC63D4">
        <w:t xml:space="preserve">- pomoći iz državnog proračuna ostvarene su za </w:t>
      </w:r>
      <w:r>
        <w:t>manifestaciju „Trag u beskraju“</w:t>
      </w:r>
      <w:r w:rsidRPr="00AC63D4">
        <w:t xml:space="preserve"> u iznosu od </w:t>
      </w:r>
      <w:r>
        <w:t>30</w:t>
      </w:r>
      <w:r w:rsidRPr="00AC63D4">
        <w:t>.000</w:t>
      </w:r>
      <w:r>
        <w:t>,00</w:t>
      </w:r>
      <w:r w:rsidRPr="00AC63D4">
        <w:t xml:space="preserve"> kn i za izložbu Olivera Dragojevića u iznosu od 5.000</w:t>
      </w:r>
      <w:r>
        <w:t>,00</w:t>
      </w:r>
      <w:r w:rsidRPr="00AC63D4">
        <w:t xml:space="preserve"> kn. </w:t>
      </w:r>
    </w:p>
    <w:p w:rsidR="00254E36" w:rsidRPr="00AC63D4" w:rsidRDefault="00254E36" w:rsidP="00254E36">
      <w:r w:rsidRPr="00AC63D4">
        <w:t>- pomoći iz županijskog proračuna ostvarene su u iznosu od 5.000</w:t>
      </w:r>
      <w:r>
        <w:t>,00</w:t>
      </w:r>
      <w:r w:rsidRPr="00AC63D4">
        <w:t xml:space="preserve"> kn za izložbu Olivera Dragojevića.</w:t>
      </w:r>
    </w:p>
    <w:p w:rsidR="00254E36" w:rsidRPr="00AC63D4" w:rsidRDefault="00254E36" w:rsidP="00254E36">
      <w:r>
        <w:rPr>
          <w:u w:val="single"/>
        </w:rPr>
        <w:t>-</w:t>
      </w:r>
      <w:r w:rsidRPr="00AC63D4">
        <w:rPr>
          <w:u w:val="single"/>
        </w:rPr>
        <w:t xml:space="preserve"> DV Radost</w:t>
      </w:r>
      <w:r w:rsidRPr="00AC63D4">
        <w:t xml:space="preserve"> je ostvario prihod od </w:t>
      </w:r>
      <w:r w:rsidRPr="00AD6DF6">
        <w:t>21.100,00 kn</w:t>
      </w:r>
      <w:r w:rsidRPr="00AC63D4">
        <w:t xml:space="preserve">, a sastoji se od pomoći iz državnog proračuna za potrebe rada s djecom predškolske dobi u iznosu od </w:t>
      </w:r>
      <w:r>
        <w:t>9.900,00</w:t>
      </w:r>
      <w:r w:rsidRPr="00AC63D4">
        <w:t xml:space="preserve"> kn i za integraciju djece s teškoćama u razvoju u iznosu od </w:t>
      </w:r>
      <w:r>
        <w:t>11</w:t>
      </w:r>
      <w:r w:rsidRPr="00AC63D4">
        <w:t>.</w:t>
      </w:r>
      <w:r>
        <w:t>2</w:t>
      </w:r>
      <w:r w:rsidRPr="00AC63D4">
        <w:t>00</w:t>
      </w:r>
      <w:r>
        <w:t>,00</w:t>
      </w:r>
      <w:r w:rsidRPr="00AC63D4">
        <w:t xml:space="preserve"> kn. </w:t>
      </w:r>
    </w:p>
    <w:p w:rsidR="00254E36" w:rsidRPr="00AC63D4" w:rsidRDefault="00254E36" w:rsidP="00254E36">
      <w:r w:rsidRPr="00AC63D4">
        <w:t>Sredstva su namjenski utrošena.</w:t>
      </w:r>
    </w:p>
    <w:p w:rsidR="00254E36" w:rsidRPr="00B83764" w:rsidRDefault="00254E36" w:rsidP="00254E36"/>
    <w:p w:rsidR="00254E36" w:rsidRDefault="00254E36" w:rsidP="00254E36">
      <w:pPr>
        <w:numPr>
          <w:ilvl w:val="0"/>
          <w:numId w:val="33"/>
        </w:numPr>
      </w:pPr>
      <w:r w:rsidRPr="00B83764">
        <w:t xml:space="preserve">Kapitalne pomoći proračunu iz drugih proračuna – 6332, u 2022. godini ostvarene su  u ukupnom iznosu od </w:t>
      </w:r>
      <w:r>
        <w:t>1.23</w:t>
      </w:r>
      <w:r w:rsidRPr="00B83764">
        <w:t>0.000,00 kn</w:t>
      </w:r>
      <w:r>
        <w:t xml:space="preserve"> (Općina 400.000,00 kn + PK 830.000,00 kn).</w:t>
      </w:r>
    </w:p>
    <w:p w:rsidR="00254E36" w:rsidRDefault="00254E36" w:rsidP="00254E36"/>
    <w:p w:rsidR="00254E36" w:rsidRPr="00B83764" w:rsidRDefault="00254E36" w:rsidP="00254E36">
      <w:r>
        <w:t xml:space="preserve">b1) Općina je ostvarila prihod u iznosu od </w:t>
      </w:r>
      <w:r>
        <w:rPr>
          <w:u w:val="single"/>
        </w:rPr>
        <w:t>400.000,00</w:t>
      </w:r>
      <w:r w:rsidRPr="00AD6DF6">
        <w:rPr>
          <w:u w:val="single"/>
        </w:rPr>
        <w:t xml:space="preserve"> kuna</w:t>
      </w:r>
      <w:r>
        <w:t xml:space="preserve"> koji se sastoji od:</w:t>
      </w:r>
    </w:p>
    <w:p w:rsidR="00254E36" w:rsidRPr="00B83764" w:rsidRDefault="00254E36" w:rsidP="00254E36">
      <w:r w:rsidRPr="00B83764">
        <w:t>- kapitalnu pomoć od MRRFEU za uređenje šetnica u iznosu od 350.000,00 kn i</w:t>
      </w:r>
    </w:p>
    <w:p w:rsidR="00254E36" w:rsidRDefault="00254E36" w:rsidP="00254E36">
      <w:r w:rsidRPr="00B83764">
        <w:t>- kapitalnu pomoć od Ministarstva prostornog uređenja, graditeljstva i državne imovine namijenjenu za sustav navodnjavanja javnih zelenih površina u iznosu od 50.000,00 kuna.</w:t>
      </w:r>
    </w:p>
    <w:p w:rsidR="004D0327" w:rsidRPr="00AC63D4" w:rsidRDefault="004D0327" w:rsidP="004D0327">
      <w:r w:rsidRPr="00AC63D4">
        <w:t>Sredstva su namjenski utrošena.</w:t>
      </w:r>
    </w:p>
    <w:p w:rsidR="00254E36" w:rsidRDefault="00254E36" w:rsidP="00254E36"/>
    <w:p w:rsidR="00254E36" w:rsidRDefault="00254E36" w:rsidP="00254E36">
      <w:pPr>
        <w:rPr>
          <w:u w:val="single"/>
        </w:rPr>
      </w:pPr>
      <w:r>
        <w:t xml:space="preserve">b2) Proračunski korisnici su ostvarili prihod od </w:t>
      </w:r>
      <w:r w:rsidRPr="00AD6DF6">
        <w:rPr>
          <w:u w:val="single"/>
        </w:rPr>
        <w:t>830.</w:t>
      </w:r>
      <w:r>
        <w:rPr>
          <w:u w:val="single"/>
        </w:rPr>
        <w:t>0</w:t>
      </w:r>
      <w:r w:rsidRPr="00AD6DF6">
        <w:rPr>
          <w:u w:val="single"/>
        </w:rPr>
        <w:t>00,00 kuna</w:t>
      </w:r>
      <w:r>
        <w:t xml:space="preserve"> kako slijedi:</w:t>
      </w:r>
      <w:r w:rsidRPr="00B91EAD">
        <w:rPr>
          <w:u w:val="single"/>
        </w:rPr>
        <w:t xml:space="preserve"> </w:t>
      </w:r>
    </w:p>
    <w:p w:rsidR="00254E36" w:rsidRPr="00AC63D4" w:rsidRDefault="00254E36" w:rsidP="00254E36">
      <w:r>
        <w:t>-</w:t>
      </w:r>
      <w:r w:rsidRPr="00AC63D4">
        <w:t xml:space="preserve"> </w:t>
      </w:r>
      <w:r w:rsidRPr="00AC63D4">
        <w:rPr>
          <w:u w:val="single"/>
        </w:rPr>
        <w:t>Knjižnica</w:t>
      </w:r>
      <w:r w:rsidRPr="00AC63D4">
        <w:t xml:space="preserve"> je ostvarila prihod iz državnog proračuna u iznosu od </w:t>
      </w:r>
      <w:r w:rsidRPr="00AC63D4">
        <w:rPr>
          <w:u w:val="single"/>
        </w:rPr>
        <w:t>30.000</w:t>
      </w:r>
      <w:r>
        <w:rPr>
          <w:u w:val="single"/>
        </w:rPr>
        <w:t>,00</w:t>
      </w:r>
      <w:r w:rsidRPr="00AC63D4">
        <w:rPr>
          <w:u w:val="single"/>
        </w:rPr>
        <w:t xml:space="preserve"> kn</w:t>
      </w:r>
      <w:r w:rsidRPr="00AC63D4">
        <w:t xml:space="preserve"> za nabavu knjiga.</w:t>
      </w:r>
    </w:p>
    <w:p w:rsidR="00254E36" w:rsidRDefault="00254E36" w:rsidP="00254E36">
      <w:r>
        <w:rPr>
          <w:u w:val="single"/>
        </w:rPr>
        <w:t>-</w:t>
      </w:r>
      <w:r w:rsidRPr="00AC63D4">
        <w:rPr>
          <w:u w:val="single"/>
        </w:rPr>
        <w:t xml:space="preserve"> Centar za kulturu </w:t>
      </w:r>
      <w:r w:rsidRPr="00AC63D4">
        <w:t xml:space="preserve"> je ostvario prihod od</w:t>
      </w:r>
      <w:r>
        <w:t xml:space="preserve"> 800.000,00 kuna </w:t>
      </w:r>
      <w:r w:rsidRPr="00AC63D4">
        <w:t xml:space="preserve">za </w:t>
      </w:r>
      <w:r>
        <w:t xml:space="preserve">III. fazu </w:t>
      </w:r>
      <w:r w:rsidRPr="00AC63D4">
        <w:t>uređenj</w:t>
      </w:r>
      <w:r>
        <w:t>a</w:t>
      </w:r>
      <w:r w:rsidRPr="00AC63D4">
        <w:t xml:space="preserve"> prostora memorijalne zbirke Olivera Dragojevića</w:t>
      </w:r>
      <w:r>
        <w:t>.</w:t>
      </w:r>
    </w:p>
    <w:p w:rsidR="004D0327" w:rsidRPr="00AC63D4" w:rsidRDefault="004D0327" w:rsidP="004D0327">
      <w:r w:rsidRPr="00AC63D4">
        <w:t>Sredstva su namjenski utrošena.</w:t>
      </w:r>
    </w:p>
    <w:p w:rsidR="00254E36" w:rsidRPr="00B83764" w:rsidRDefault="00254E36" w:rsidP="00254E36"/>
    <w:p w:rsidR="00254E36" w:rsidRPr="00B83764" w:rsidRDefault="00254E36" w:rsidP="00254E36">
      <w:r>
        <w:t xml:space="preserve">      </w:t>
      </w:r>
      <w:r w:rsidRPr="00B83764">
        <w:t xml:space="preserve">c) </w:t>
      </w:r>
      <w:r>
        <w:t>P</w:t>
      </w:r>
      <w:r w:rsidRPr="00B83764">
        <w:t xml:space="preserve">omoći od izvanproračunskog korisnika  - 634, u 2022. godini iznose nula kuna, a u 2021. godini su ostvarene u iznosu od </w:t>
      </w:r>
      <w:r>
        <w:t>958.1</w:t>
      </w:r>
      <w:r w:rsidR="004D0327">
        <w:t>03,76</w:t>
      </w:r>
      <w:r>
        <w:t xml:space="preserve"> kn. Odnosile su se na Općinu </w:t>
      </w:r>
      <w:r w:rsidRPr="00B83764">
        <w:t>268.44</w:t>
      </w:r>
      <w:r w:rsidR="004D0327">
        <w:t>4,70</w:t>
      </w:r>
      <w:r w:rsidRPr="00B83764">
        <w:t xml:space="preserve"> kn</w:t>
      </w:r>
      <w:r>
        <w:t xml:space="preserve"> (i</w:t>
      </w:r>
      <w:r w:rsidRPr="00B83764">
        <w:t>znos od  112.572,</w:t>
      </w:r>
      <w:r w:rsidR="004D0327">
        <w:t>15</w:t>
      </w:r>
      <w:r w:rsidRPr="00B83764">
        <w:t xml:space="preserve"> kn za projekt WIFI4EU od Izvršne agencije za inovacije i mreže (INEA) po ovlašćenju Europske komisije i na iznos od 155.87</w:t>
      </w:r>
      <w:r w:rsidR="004D0327">
        <w:t>2,55</w:t>
      </w:r>
      <w:r w:rsidRPr="00B83764">
        <w:t xml:space="preserve"> kn za opremanje DV Radost primljen od Agencije za plaćanje u poljoprivredi u sklopu inicijative LEADER</w:t>
      </w:r>
      <w:r>
        <w:t>) i Centar za kulturu 689.659,0</w:t>
      </w:r>
      <w:r w:rsidR="004D0327">
        <w:t>6</w:t>
      </w:r>
      <w:r>
        <w:t xml:space="preserve"> kuna za uređenje Memorijalne zbirke Olivera Dragojevića</w:t>
      </w:r>
      <w:r w:rsidRPr="00B83764">
        <w:t xml:space="preserve">. </w:t>
      </w:r>
    </w:p>
    <w:p w:rsidR="00254E36" w:rsidRPr="00B83764" w:rsidRDefault="00254E36" w:rsidP="00254E36"/>
    <w:p w:rsidR="00254E36" w:rsidRPr="00B83764" w:rsidRDefault="00254E36" w:rsidP="00254E36">
      <w:r w:rsidRPr="00B83764">
        <w:t>d) Tekuće pomoći temeljem prijenosa EU sredstava – 6381</w:t>
      </w:r>
      <w:r>
        <w:t xml:space="preserve"> su prihodi Općine.</w:t>
      </w:r>
      <w:r w:rsidRPr="00B83764">
        <w:t xml:space="preserve"> </w:t>
      </w:r>
      <w:r>
        <w:t>U</w:t>
      </w:r>
      <w:r w:rsidRPr="00B83764">
        <w:t xml:space="preserve"> 2022. su ostvarene u iznosu od 906.343,97 kn i to:</w:t>
      </w:r>
    </w:p>
    <w:p w:rsidR="00254E36" w:rsidRPr="00B83764" w:rsidRDefault="00254E36" w:rsidP="00254E36">
      <w:r w:rsidRPr="00B83764">
        <w:t xml:space="preserve">- u iznosu od 478.749,15 kuna za projekt Joint_SECAP, od Universita degli studi di Camerino iz Italije (koji je završen prethodne godine) i </w:t>
      </w:r>
    </w:p>
    <w:p w:rsidR="00254E36" w:rsidRPr="00B83764" w:rsidRDefault="00254E36" w:rsidP="00254E36">
      <w:r w:rsidRPr="00B83764">
        <w:t xml:space="preserve">-u iznosu od 427.594,82 kn za projekt „RADOST ZA OBITELJ“. </w:t>
      </w:r>
    </w:p>
    <w:p w:rsidR="00254E36" w:rsidRPr="00B83764" w:rsidRDefault="00254E36" w:rsidP="00254E36">
      <w:r w:rsidRPr="00B83764">
        <w:t>U 2021. godini ostvarene su u iznosu od 309.364,</w:t>
      </w:r>
      <w:r w:rsidR="004D0327">
        <w:t>16</w:t>
      </w:r>
      <w:r w:rsidRPr="00B83764">
        <w:t xml:space="preserve"> kn, za projekt Joint_SECAP, od Universita degli studi di Camerino iz Italije. </w:t>
      </w:r>
    </w:p>
    <w:p w:rsidR="00254E36" w:rsidRPr="00B83764" w:rsidRDefault="00254E36" w:rsidP="00254E36">
      <w:r w:rsidRPr="00B83764">
        <w:rPr>
          <w:b/>
        </w:rPr>
        <w:lastRenderedPageBreak/>
        <w:t xml:space="preserve">3. Prihodi od imovine - 64 </w:t>
      </w:r>
      <w:r w:rsidRPr="00B83764">
        <w:t xml:space="preserve">ostvareni su u 2022. godini u iznosu od </w:t>
      </w:r>
      <w:r w:rsidRPr="00580432">
        <w:rPr>
          <w:b/>
        </w:rPr>
        <w:t xml:space="preserve">1.814.321,13 kuna </w:t>
      </w:r>
      <w:r>
        <w:t xml:space="preserve">(Općina </w:t>
      </w:r>
      <w:r w:rsidRPr="00451F38">
        <w:t>1.814.318,41 kn</w:t>
      </w:r>
      <w:r>
        <w:t xml:space="preserve"> + PK 2,72 kn)</w:t>
      </w:r>
      <w:r w:rsidRPr="00B83764">
        <w:t>. To su:</w:t>
      </w:r>
    </w:p>
    <w:p w:rsidR="00254E36" w:rsidRPr="00B83764" w:rsidRDefault="00254E36" w:rsidP="00254E36"/>
    <w:p w:rsidR="00254E36" w:rsidRPr="00B83764" w:rsidRDefault="00254E36" w:rsidP="00254E36">
      <w:r w:rsidRPr="00B83764">
        <w:t xml:space="preserve">a) Prihodi od financijske imovine - 641, ostvareni su u 2022. godini u iznosu od </w:t>
      </w:r>
      <w:r>
        <w:t xml:space="preserve">211,15 kn (Općina </w:t>
      </w:r>
      <w:r w:rsidRPr="00B83764">
        <w:t>208,43 kn</w:t>
      </w:r>
      <w:r>
        <w:t xml:space="preserve"> + PK 2,72 kn)</w:t>
      </w:r>
      <w:r w:rsidRPr="00B83764">
        <w:t>. Odnose se na prihode od kamata.</w:t>
      </w:r>
    </w:p>
    <w:p w:rsidR="00254E36" w:rsidRPr="00B83764" w:rsidRDefault="00254E36" w:rsidP="00254E36"/>
    <w:p w:rsidR="00254E36" w:rsidRPr="00B83764" w:rsidRDefault="00254E36" w:rsidP="00254E36">
      <w:r w:rsidRPr="00B83764">
        <w:t>b) Prihodi od nefinancijske imovine - 642, ostvareni su u 2022. godini u iznosu od 1.814.109,98 kn, dok su godinu ranije iznosili 1.563.5</w:t>
      </w:r>
      <w:r w:rsidR="004D0327">
        <w:t>09,88</w:t>
      </w:r>
      <w:r w:rsidRPr="00B83764">
        <w:t xml:space="preserve"> kn. Odnose se na prihode</w:t>
      </w:r>
      <w:r>
        <w:t xml:space="preserve"> Općine</w:t>
      </w:r>
      <w:r w:rsidRPr="00B83764">
        <w:t xml:space="preserve"> od naknada za koncesije, zakupa i iznajmljivanja imovine, naknada za korištenje nefinancijske imovine i ostalih prihoda od nefinancijske imovine.</w:t>
      </w:r>
    </w:p>
    <w:p w:rsidR="00254E36" w:rsidRDefault="00254E36" w:rsidP="00254E36"/>
    <w:p w:rsidR="00254E36" w:rsidRPr="00B83764" w:rsidRDefault="00254E36" w:rsidP="00254E36">
      <w:r w:rsidRPr="00B83764">
        <w:rPr>
          <w:b/>
        </w:rPr>
        <w:t>4. Prihodi od upravnih i administrativnih pristojbi, pristojbi po posebnim propisima i naknada</w:t>
      </w:r>
      <w:r w:rsidRPr="007F0E97">
        <w:rPr>
          <w:b/>
        </w:rPr>
        <w:t xml:space="preserve"> </w:t>
      </w:r>
      <w:r w:rsidRPr="00B83764">
        <w:rPr>
          <w:b/>
        </w:rPr>
        <w:t>– 65</w:t>
      </w:r>
      <w:r w:rsidRPr="00B83764">
        <w:t xml:space="preserve"> su veći za 1</w:t>
      </w:r>
      <w:r w:rsidR="004D0327">
        <w:t>4,70</w:t>
      </w:r>
      <w:r w:rsidRPr="00B83764">
        <w:t xml:space="preserve"> %. U 2022. iznose</w:t>
      </w:r>
      <w:r>
        <w:t xml:space="preserve"> </w:t>
      </w:r>
      <w:r w:rsidRPr="00E01FB1">
        <w:rPr>
          <w:b/>
        </w:rPr>
        <w:t>2.454.987,36 kuna</w:t>
      </w:r>
      <w:r w:rsidRPr="00B83764">
        <w:t xml:space="preserve"> </w:t>
      </w:r>
      <w:r>
        <w:t xml:space="preserve">(Općine </w:t>
      </w:r>
      <w:r w:rsidRPr="00E01FB1">
        <w:t>1.750.598,36 kn + PK 704.389,00 kn)</w:t>
      </w:r>
      <w:r w:rsidRPr="00B83764">
        <w:t xml:space="preserve">, dok su godinu ranije iznosili </w:t>
      </w:r>
      <w:r>
        <w:t>2.140.37</w:t>
      </w:r>
      <w:r w:rsidR="004D0327">
        <w:t>3,12</w:t>
      </w:r>
      <w:r w:rsidRPr="00B83764">
        <w:t xml:space="preserve"> kn. To su:</w:t>
      </w:r>
    </w:p>
    <w:p w:rsidR="00254E36" w:rsidRPr="00B83764" w:rsidRDefault="00254E36" w:rsidP="00254E36"/>
    <w:p w:rsidR="00254E36" w:rsidRPr="00B83764" w:rsidRDefault="00254E36" w:rsidP="00254E36">
      <w:r w:rsidRPr="00B83764">
        <w:t xml:space="preserve">a) Upravne i administrativne pristojbe - 651, </w:t>
      </w:r>
      <w:r>
        <w:t xml:space="preserve">su Općinski prihodi </w:t>
      </w:r>
      <w:r w:rsidRPr="00B83764">
        <w:t>u 2022. g. ostvaren</w:t>
      </w:r>
      <w:r>
        <w:t>i</w:t>
      </w:r>
      <w:r w:rsidRPr="00B83764">
        <w:t xml:space="preserve"> u iznosu od 256.173,56 kn, a sastoje se od:</w:t>
      </w:r>
    </w:p>
    <w:p w:rsidR="00254E36" w:rsidRPr="00B83764" w:rsidRDefault="00254E36" w:rsidP="00254E36">
      <w:r w:rsidRPr="00B83764">
        <w:t xml:space="preserve">- općinskih upravnih pristojbi (6512) u iznosu od 11.490,00 kn, </w:t>
      </w:r>
    </w:p>
    <w:p w:rsidR="00254E36" w:rsidRPr="00B83764" w:rsidRDefault="00254E36" w:rsidP="00254E36">
      <w:r w:rsidRPr="00B83764">
        <w:t xml:space="preserve">- ostalih upravnih pristojbi i naknada (6513) - prihodi od prodaje državnih biljega  iznose 5.668,86 kn, </w:t>
      </w:r>
    </w:p>
    <w:p w:rsidR="00254E36" w:rsidRPr="00B83764" w:rsidRDefault="00254E36" w:rsidP="00254E36">
      <w:r w:rsidRPr="00B83764">
        <w:t>- ostalih pristojbi i naknada (6514) - prihodi od turističke pristojbe iznose 239.014,70 kn.</w:t>
      </w:r>
    </w:p>
    <w:p w:rsidR="00254E36" w:rsidRPr="00B83764" w:rsidRDefault="00254E36" w:rsidP="00254E36"/>
    <w:p w:rsidR="00254E36" w:rsidRDefault="00254E36" w:rsidP="00254E36">
      <w:r w:rsidRPr="00B83764">
        <w:t>b) Prihodi po posebnim propisima - 652, u 2022. g. ostvareni su u iznosu od</w:t>
      </w:r>
      <w:r>
        <w:t xml:space="preserve"> 887.838,95 kuna</w:t>
      </w:r>
      <w:r w:rsidRPr="00B83764">
        <w:t xml:space="preserve"> </w:t>
      </w:r>
      <w:r>
        <w:t xml:space="preserve">(Općina </w:t>
      </w:r>
      <w:r w:rsidRPr="00B83764">
        <w:t>183.449,95 kn</w:t>
      </w:r>
      <w:r>
        <w:t xml:space="preserve"> + PK 704.389,00 kn)</w:t>
      </w:r>
      <w:r w:rsidRPr="00B83764">
        <w:t>, a odnose se na:</w:t>
      </w:r>
    </w:p>
    <w:p w:rsidR="00254E36" w:rsidRDefault="00254E36" w:rsidP="00254E36"/>
    <w:p w:rsidR="00254E36" w:rsidRPr="00B83764" w:rsidRDefault="00254E36" w:rsidP="00254E36">
      <w:r>
        <w:t>b1) Prihode Općine u iznosu od 183.449,95 kuna</w:t>
      </w:r>
      <w:r w:rsidR="00D5287C">
        <w:t xml:space="preserve"> čine</w:t>
      </w:r>
      <w:r>
        <w:t>:</w:t>
      </w:r>
    </w:p>
    <w:p w:rsidR="00254E36" w:rsidRPr="00B83764" w:rsidRDefault="00254E36" w:rsidP="00254E36">
      <w:r w:rsidRPr="00B83764">
        <w:t>- prihod</w:t>
      </w:r>
      <w:r w:rsidR="00D5287C">
        <w:t>i</w:t>
      </w:r>
      <w:r w:rsidRPr="00B83764">
        <w:t xml:space="preserve"> vodnog gospodarstva</w:t>
      </w:r>
      <w:r w:rsidR="00D5287C">
        <w:t>,</w:t>
      </w:r>
      <w:r w:rsidRPr="00B83764">
        <w:t xml:space="preserve">vodni doprinos </w:t>
      </w:r>
      <w:r w:rsidR="00D5287C">
        <w:t>(</w:t>
      </w:r>
      <w:r w:rsidRPr="00B83764">
        <w:t>6522</w:t>
      </w:r>
      <w:r w:rsidR="00D5287C">
        <w:t>)</w:t>
      </w:r>
      <w:r w:rsidRPr="00B83764">
        <w:t xml:space="preserve"> - u iznosu od 6.648,85 kn i</w:t>
      </w:r>
    </w:p>
    <w:p w:rsidR="00254E36" w:rsidRPr="00B83764" w:rsidRDefault="00254E36" w:rsidP="00254E36">
      <w:r w:rsidRPr="00B83764">
        <w:t>- ostal</w:t>
      </w:r>
      <w:r w:rsidR="00D5287C">
        <w:t>i</w:t>
      </w:r>
      <w:r w:rsidRPr="00B83764">
        <w:t xml:space="preserve"> nespomenut</w:t>
      </w:r>
      <w:r w:rsidR="00D5287C">
        <w:t>i</w:t>
      </w:r>
      <w:r w:rsidRPr="00B83764">
        <w:t xml:space="preserve"> prihod</w:t>
      </w:r>
      <w:r w:rsidR="00D5287C">
        <w:t>i</w:t>
      </w:r>
      <w:r w:rsidRPr="00B83764">
        <w:t xml:space="preserve"> (6526) koji iznose 176.801,10 kn. To su refundacije troškova prema ugovorima 88.566,64 kn + prihodi od naplate naknade za uređenje voda u iznosu od 88.234,46 kn</w:t>
      </w:r>
      <w:r w:rsidR="00D5287C">
        <w:t>.</w:t>
      </w:r>
    </w:p>
    <w:p w:rsidR="00254E36" w:rsidRDefault="00254E36" w:rsidP="00254E36">
      <w:r>
        <w:t>b2) Prihode proračunskih korisnika u iznosu od 704.389,00 kuna:</w:t>
      </w:r>
    </w:p>
    <w:p w:rsidR="00254E36" w:rsidRDefault="00254E36" w:rsidP="00254E36">
      <w:r>
        <w:t>- DV Radost je ostvario prihode od participacije roditelja u iznosu od 472.455,00 kuna,</w:t>
      </w:r>
    </w:p>
    <w:p w:rsidR="00254E36" w:rsidRDefault="00254E36" w:rsidP="00254E36">
      <w:r>
        <w:t>- Centar za kulturu je ostvario prihode od ulaznica u iznosu od 222.735,00 kuna i</w:t>
      </w:r>
    </w:p>
    <w:p w:rsidR="00254E36" w:rsidRDefault="00254E36" w:rsidP="00254E36">
      <w:r>
        <w:t>- Knjižnica je ostvarila prihod od upisnina i zakasnina u iznosu od 9.199,00 kuna</w:t>
      </w:r>
      <w:r w:rsidR="00D5287C">
        <w:t>.</w:t>
      </w:r>
    </w:p>
    <w:p w:rsidR="00254E36" w:rsidRPr="00B83764" w:rsidRDefault="00254E36" w:rsidP="00254E36"/>
    <w:p w:rsidR="00254E36" w:rsidRPr="00B83764" w:rsidRDefault="00254E36" w:rsidP="00254E36">
      <w:r w:rsidRPr="00B83764">
        <w:t>c) Komunalni doprinosi i naknade – 653,</w:t>
      </w:r>
      <w:r>
        <w:t xml:space="preserve"> su Općinski prihodi koji</w:t>
      </w:r>
      <w:r w:rsidRPr="00B83764">
        <w:t xml:space="preserve"> iznose 1.310.974,85 kn kn, a godinu ranije su iznosili 1.148.178</w:t>
      </w:r>
      <w:r w:rsidR="00D5287C">
        <w:t>,65</w:t>
      </w:r>
      <w:r w:rsidRPr="00B83764">
        <w:t xml:space="preserve"> kn. Sastoje se od:</w:t>
      </w:r>
    </w:p>
    <w:p w:rsidR="00254E36" w:rsidRPr="00B83764" w:rsidRDefault="00254E36" w:rsidP="00254E36">
      <w:r w:rsidRPr="00B83764">
        <w:t>- komunalnog doprinosa (6531) u iznosu od 384.680,93 kn</w:t>
      </w:r>
      <w:r w:rsidR="00D5287C">
        <w:t xml:space="preserve"> (t</w:t>
      </w:r>
      <w:r w:rsidRPr="00B83764">
        <w:t>aj prihod ovisi o tome koliko će se novih objekata graditi ili koliko će ih se još legalizirati</w:t>
      </w:r>
      <w:r w:rsidR="00D5287C">
        <w:t>) i</w:t>
      </w:r>
    </w:p>
    <w:p w:rsidR="00254E36" w:rsidRPr="00B83764" w:rsidRDefault="00254E36" w:rsidP="00254E36">
      <w:r w:rsidRPr="00B83764">
        <w:t xml:space="preserve">- komunalne naknade (6532) </w:t>
      </w:r>
      <w:r w:rsidR="00D5287C">
        <w:t xml:space="preserve">u </w:t>
      </w:r>
      <w:r w:rsidRPr="00B83764">
        <w:t>iznos</w:t>
      </w:r>
      <w:r w:rsidR="00D5287C">
        <w:t>u od</w:t>
      </w:r>
      <w:r w:rsidRPr="00B83764">
        <w:t xml:space="preserve"> 926.293,92 kn.</w:t>
      </w:r>
    </w:p>
    <w:p w:rsidR="00254E36" w:rsidRDefault="00254E36" w:rsidP="00254E36"/>
    <w:p w:rsidR="00254E36" w:rsidRDefault="00254E36" w:rsidP="00254E36">
      <w:r w:rsidRPr="00B83764">
        <w:rPr>
          <w:b/>
        </w:rPr>
        <w:t>5. Prihodi od prodaje proizvoda i robe  te pruženih usluga, prihodi od donacija te povrati po protestiranim jamstvima- 66</w:t>
      </w:r>
      <w:r w:rsidRPr="00B83764">
        <w:t xml:space="preserve">, ostvareni su u 2022. godini u iznosu od </w:t>
      </w:r>
      <w:r w:rsidRPr="00580432">
        <w:rPr>
          <w:b/>
        </w:rPr>
        <w:t>122.026,60 kuna</w:t>
      </w:r>
      <w:r>
        <w:t xml:space="preserve"> (Općina </w:t>
      </w:r>
      <w:r w:rsidRPr="00580432">
        <w:t>119.751,60 kn + PK 2.275,00 kuna),</w:t>
      </w:r>
      <w:r w:rsidRPr="00B83764">
        <w:t xml:space="preserve"> dok su godinu ranije iznosili </w:t>
      </w:r>
      <w:r>
        <w:t>1.081.16</w:t>
      </w:r>
      <w:r w:rsidR="00D5287C">
        <w:t>5,55</w:t>
      </w:r>
      <w:r w:rsidRPr="00B83764">
        <w:t xml:space="preserve"> kn. Ovi prihodi se odnose na:</w:t>
      </w:r>
    </w:p>
    <w:p w:rsidR="00254E36" w:rsidRDefault="00254E36" w:rsidP="00254E36">
      <w:r>
        <w:t>- (konto 6614) Prihod od prodaje proizvoda i robe - odnosi se na prihod od prodaje knjiga u CZK koji je u 2022. ostvaren u iznosu od 1.185,00 kuna dok je godinu ranije iznosio 165,00 kuna jer je manje knjiga prodano.</w:t>
      </w:r>
    </w:p>
    <w:p w:rsidR="00254E36" w:rsidRPr="00B83764" w:rsidRDefault="00254E36" w:rsidP="00254E36">
      <w:r>
        <w:t>- (konto 6615) Prihod od pruženih usluga odnosi se na prihod CZK i DV Radost. U 2022. iznosi nula kuna, a godinu ranije je u DV Radost iznosio 224,00 kune za najam prostora za pohađanje engleskog jezika za djecu koja su u vrtiću i u CZK 436.770,00 kuna, a odnosio se je na sponzorstva za manifestaciju „Trag u beskraju“. U 2022. nije sklopljen nijedan ugovor</w:t>
      </w:r>
      <w:r w:rsidR="00D5287C">
        <w:t xml:space="preserve"> za navedene usluge</w:t>
      </w:r>
      <w:r>
        <w:t xml:space="preserve">, zato je iznos nula. </w:t>
      </w:r>
    </w:p>
    <w:p w:rsidR="00254E36" w:rsidRPr="00B83764" w:rsidRDefault="00254E36" w:rsidP="00254E36">
      <w:r w:rsidRPr="00B83764">
        <w:t>- (</w:t>
      </w:r>
      <w:r>
        <w:t xml:space="preserve">konto </w:t>
      </w:r>
      <w:r w:rsidRPr="00B83764">
        <w:t>6631) tekuće donacije</w:t>
      </w:r>
      <w:r>
        <w:t xml:space="preserve"> iznose u 2022. 6.090,00 kuna, a odnose se na donacije</w:t>
      </w:r>
      <w:r w:rsidRPr="00B83764">
        <w:t xml:space="preserve"> </w:t>
      </w:r>
      <w:r>
        <w:t>Općini</w:t>
      </w:r>
      <w:r w:rsidRPr="00B83764">
        <w:t xml:space="preserve"> </w:t>
      </w:r>
      <w:r>
        <w:t>u iznosu od</w:t>
      </w:r>
      <w:r w:rsidRPr="00B83764">
        <w:t xml:space="preserve"> 5.000,00 kuna za manifestaciju „Trag u beskraju“ i</w:t>
      </w:r>
      <w:r>
        <w:t xml:space="preserve"> na donaciju DV Radost u iznosu od 1.090,00 kuna. Godinu ranije su ove tekuće donacije bile znatno veće. Iznosile su 271.310,00 kuna, iz razloga što je CZK </w:t>
      </w:r>
      <w:r>
        <w:lastRenderedPageBreak/>
        <w:t>2021.</w:t>
      </w:r>
      <w:r w:rsidRPr="00AC63D4">
        <w:t xml:space="preserve"> ostvario prihode</w:t>
      </w:r>
      <w:r>
        <w:t xml:space="preserve"> od donacija</w:t>
      </w:r>
      <w:r w:rsidRPr="00AC63D4">
        <w:t xml:space="preserve"> u iznosu od 268.000</w:t>
      </w:r>
      <w:r>
        <w:t>,00</w:t>
      </w:r>
      <w:r w:rsidRPr="00AC63D4">
        <w:t xml:space="preserve"> kn za manifestaciju „Trag u beskraju“</w:t>
      </w:r>
      <w:r>
        <w:t xml:space="preserve">a u 2022. nije. </w:t>
      </w:r>
      <w:r w:rsidRPr="00AC63D4">
        <w:t>DV Radost je</w:t>
      </w:r>
      <w:r>
        <w:t xml:space="preserve"> 2021.</w:t>
      </w:r>
      <w:r w:rsidRPr="00AC63D4">
        <w:t xml:space="preserve"> ostvario prihode od tekućih donacija od fizičkih osoba u iznosu od 3.310</w:t>
      </w:r>
      <w:r>
        <w:t>,00</w:t>
      </w:r>
      <w:r w:rsidRPr="00AC63D4">
        <w:t xml:space="preserve"> kn</w:t>
      </w:r>
      <w:r w:rsidRPr="00676535">
        <w:t xml:space="preserve"> </w:t>
      </w:r>
      <w:r w:rsidRPr="00AC63D4">
        <w:t>što se utrošilo na materijal za rad s djecom.</w:t>
      </w:r>
    </w:p>
    <w:p w:rsidR="00254E36" w:rsidRPr="00B83764" w:rsidRDefault="00254E36" w:rsidP="00254E36">
      <w:r w:rsidRPr="00B83764">
        <w:t>- (</w:t>
      </w:r>
      <w:r>
        <w:t xml:space="preserve">konto </w:t>
      </w:r>
      <w:r w:rsidRPr="00B83764">
        <w:t>6632) kapitalne donacije iznose 114.751,60 kuna</w:t>
      </w:r>
      <w:r>
        <w:t>, dok su godinu ranije iznosile 372.69</w:t>
      </w:r>
      <w:r w:rsidR="00A7220B">
        <w:t>6,89</w:t>
      </w:r>
      <w:r>
        <w:t xml:space="preserve"> kuna.</w:t>
      </w:r>
      <w:r w:rsidRPr="00B83764">
        <w:t xml:space="preserve"> To su donacije građana za asfaltiranje cesta</w:t>
      </w:r>
      <w:r>
        <w:t xml:space="preserve"> </w:t>
      </w:r>
      <w:r w:rsidR="00A7220B">
        <w:t xml:space="preserve">te se ne može točno znati niti predvidjeti </w:t>
      </w:r>
      <w:r>
        <w:t>u ko</w:t>
      </w:r>
      <w:r w:rsidR="00A7220B">
        <w:t>jem</w:t>
      </w:r>
      <w:r>
        <w:t xml:space="preserve"> će iznosu građani pomoći Općini</w:t>
      </w:r>
      <w:r w:rsidRPr="00B83764">
        <w:t>.</w:t>
      </w:r>
    </w:p>
    <w:p w:rsidR="00254E36" w:rsidRPr="00B83764" w:rsidRDefault="00254E36" w:rsidP="00254E36"/>
    <w:p w:rsidR="00254E36" w:rsidRPr="00B83764" w:rsidRDefault="00254E36" w:rsidP="00254E36">
      <w:r w:rsidRPr="00B83764">
        <w:rPr>
          <w:b/>
        </w:rPr>
        <w:t>6. Kazne, upravne mjere i ostali prihodi - 68</w:t>
      </w:r>
      <w:r w:rsidRPr="00B83764">
        <w:t xml:space="preserve"> ostvareni su u 2022.</w:t>
      </w:r>
      <w:r>
        <w:t xml:space="preserve"> u Općini</w:t>
      </w:r>
      <w:r w:rsidRPr="00B83764">
        <w:t xml:space="preserve"> u iznosu od </w:t>
      </w:r>
      <w:r w:rsidRPr="00580432">
        <w:rPr>
          <w:b/>
        </w:rPr>
        <w:t>26.794,19 kn</w:t>
      </w:r>
      <w:r w:rsidRPr="00B83764">
        <w:t>, dok su godinu ranije iznosili 73.55</w:t>
      </w:r>
      <w:r w:rsidR="00A7220B">
        <w:t>5,51</w:t>
      </w:r>
      <w:r w:rsidRPr="00B83764">
        <w:t xml:space="preserve"> kn. To su:</w:t>
      </w:r>
    </w:p>
    <w:p w:rsidR="00254E36" w:rsidRPr="00B83764" w:rsidRDefault="00254E36" w:rsidP="00254E36">
      <w:r w:rsidRPr="00B83764">
        <w:t>- kazne za prekršaje u prometu (6815) u iznosu od 12.370,60 kn i</w:t>
      </w:r>
    </w:p>
    <w:p w:rsidR="00254E36" w:rsidRPr="00B83764" w:rsidRDefault="00254E36" w:rsidP="00254E36">
      <w:r w:rsidRPr="00B83764">
        <w:t>- upravne mjere, naplaćeni troškovi prisilne naplate (6818) u iznosu od 3.800,00 kn i</w:t>
      </w:r>
    </w:p>
    <w:p w:rsidR="00254E36" w:rsidRPr="00B83764" w:rsidRDefault="00254E36" w:rsidP="00254E36">
      <w:r w:rsidRPr="00B83764">
        <w:t xml:space="preserve">- ostali prihodi (683) u iznosu od 10.623,59 kn. </w:t>
      </w:r>
      <w:r w:rsidR="007C3A5E">
        <w:t>Odnose se na</w:t>
      </w:r>
      <w:r w:rsidR="00B902CF">
        <w:t xml:space="preserve"> povrat neutrošenih sredstava od nezavisnog zastupnika u vijeću u iznosu od 10.381,91 kn i na ostale sitne prihode u iznosu od 241,68 kuna. </w:t>
      </w:r>
      <w:r w:rsidRPr="00B83764">
        <w:t>Kako su 2021. bili lokalni izbori, na ovom kontu se knjižio prihod od županijskog izbornog povjerenstva u iznosu od 56.599,</w:t>
      </w:r>
      <w:r w:rsidR="00B902CF">
        <w:t>32</w:t>
      </w:r>
      <w:r w:rsidRPr="00B83764">
        <w:t xml:space="preserve"> kn, te je to razlog zašto su isti manji u 2022. godini.</w:t>
      </w:r>
    </w:p>
    <w:tbl>
      <w:tblPr>
        <w:tblW w:w="18052" w:type="dxa"/>
        <w:tblInd w:w="93" w:type="dxa"/>
        <w:tblLook w:val="04A0" w:firstRow="1" w:lastRow="0" w:firstColumn="1" w:lastColumn="0" w:noHBand="0" w:noVBand="1"/>
      </w:tblPr>
      <w:tblGrid>
        <w:gridCol w:w="10"/>
        <w:gridCol w:w="289"/>
        <w:gridCol w:w="4536"/>
        <w:gridCol w:w="1843"/>
        <w:gridCol w:w="1984"/>
        <w:gridCol w:w="1418"/>
        <w:gridCol w:w="7972"/>
      </w:tblGrid>
      <w:tr w:rsidR="00AD26DF" w:rsidRPr="00BA4F35" w:rsidTr="00B51D5B">
        <w:trPr>
          <w:trHeight w:val="42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6DF" w:rsidRPr="00BA4F35" w:rsidRDefault="00AD26DF" w:rsidP="00B51D5B"/>
        </w:tc>
        <w:tc>
          <w:tcPr>
            <w:tcW w:w="17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A51" w:rsidRDefault="00065A51" w:rsidP="00B51D5B">
            <w:pPr>
              <w:rPr>
                <w:b/>
                <w:bCs/>
              </w:rPr>
            </w:pPr>
          </w:p>
          <w:p w:rsidR="00AD26DF" w:rsidRDefault="00AD26DF" w:rsidP="00B51D5B">
            <w:pPr>
              <w:rPr>
                <w:b/>
                <w:bCs/>
              </w:rPr>
            </w:pPr>
            <w:r>
              <w:rPr>
                <w:b/>
                <w:bCs/>
              </w:rPr>
              <w:t>Tablica 4</w:t>
            </w:r>
            <w:r w:rsidRPr="00BA4F35">
              <w:rPr>
                <w:b/>
                <w:bCs/>
              </w:rPr>
              <w:t xml:space="preserve">:  </w:t>
            </w:r>
            <w:r>
              <w:rPr>
                <w:b/>
                <w:bCs/>
              </w:rPr>
              <w:t>Struktura prihoda po ekonomskoj klasifikaciji</w:t>
            </w:r>
          </w:p>
          <w:p w:rsidR="00AD26DF" w:rsidRPr="00BA4F35" w:rsidRDefault="00AD26DF" w:rsidP="00B51D5B">
            <w:pPr>
              <w:rPr>
                <w:b/>
                <w:bCs/>
              </w:rPr>
            </w:pPr>
          </w:p>
        </w:tc>
      </w:tr>
      <w:tr w:rsidR="00065A51" w:rsidRPr="009227D3" w:rsidTr="00B51D5B">
        <w:trPr>
          <w:gridBefore w:val="1"/>
          <w:gridAfter w:val="1"/>
          <w:wBefore w:w="10" w:type="dxa"/>
          <w:wAfter w:w="7972" w:type="dxa"/>
          <w:trHeight w:val="418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5A51" w:rsidRPr="009227D3" w:rsidRDefault="00065A51" w:rsidP="00065A51">
            <w:pPr>
              <w:rPr>
                <w:rFonts w:ascii="Arial" w:hAnsi="Arial" w:cs="Arial"/>
              </w:rPr>
            </w:pPr>
            <w:r w:rsidRPr="009227D3">
              <w:rPr>
                <w:rFonts w:ascii="Arial" w:hAnsi="Arial" w:cs="Arial"/>
              </w:rPr>
              <w:t>STRUKTURA PRIHODA PRORAČUNA OPĆINE VELA LUKA PREMA EK</w:t>
            </w:r>
            <w:r>
              <w:rPr>
                <w:rFonts w:ascii="Arial" w:hAnsi="Arial" w:cs="Arial"/>
              </w:rPr>
              <w:t>ONOMSKOJ KLASIFIKACIJI ZA 2021.I 2022</w:t>
            </w:r>
            <w:r w:rsidRPr="009227D3">
              <w:rPr>
                <w:rFonts w:ascii="Arial" w:hAnsi="Arial" w:cs="Arial"/>
              </w:rPr>
              <w:t>.</w:t>
            </w:r>
          </w:p>
        </w:tc>
      </w:tr>
      <w:tr w:rsidR="00BF5AF6" w:rsidRPr="009227D3" w:rsidTr="00B51D5B">
        <w:trPr>
          <w:gridBefore w:val="1"/>
          <w:gridAfter w:val="1"/>
          <w:wBefore w:w="10" w:type="dxa"/>
          <w:wAfter w:w="7972" w:type="dxa"/>
          <w:trHeight w:val="499"/>
        </w:trPr>
        <w:tc>
          <w:tcPr>
            <w:tcW w:w="4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F6" w:rsidRPr="009227D3" w:rsidRDefault="00BF5AF6" w:rsidP="00BF5AF6">
            <w:pPr>
              <w:rPr>
                <w:rFonts w:ascii="Arial" w:hAnsi="Arial" w:cs="Arial"/>
                <w:sz w:val="20"/>
                <w:szCs w:val="20"/>
              </w:rPr>
            </w:pPr>
            <w:r w:rsidRPr="009227D3">
              <w:rPr>
                <w:rFonts w:ascii="Arial" w:hAnsi="Arial" w:cs="Arial"/>
                <w:sz w:val="20"/>
                <w:szCs w:val="20"/>
              </w:rPr>
              <w:t>Prihod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F6" w:rsidRPr="009227D3" w:rsidRDefault="00BF5AF6" w:rsidP="00BF5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7D3">
              <w:rPr>
                <w:rFonts w:ascii="Arial" w:hAnsi="Arial" w:cs="Arial"/>
                <w:sz w:val="20"/>
                <w:szCs w:val="20"/>
              </w:rPr>
              <w:t>Izvršenje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9227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F6" w:rsidRPr="009227D3" w:rsidRDefault="00BF5AF6" w:rsidP="00BF5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7D3">
              <w:rPr>
                <w:rFonts w:ascii="Arial" w:hAnsi="Arial" w:cs="Arial"/>
                <w:sz w:val="20"/>
                <w:szCs w:val="20"/>
              </w:rPr>
              <w:t>Izvršenje 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9227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F6" w:rsidRPr="009227D3" w:rsidRDefault="00BF5AF6" w:rsidP="00BF5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Indeks % (2022/2021</w:t>
            </w:r>
            <w:r w:rsidRPr="009227D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F5AF6" w:rsidRPr="009227D3" w:rsidTr="00B51D5B">
        <w:trPr>
          <w:gridBefore w:val="1"/>
          <w:gridAfter w:val="1"/>
          <w:wBefore w:w="10" w:type="dxa"/>
          <w:wAfter w:w="7972" w:type="dxa"/>
          <w:trHeight w:val="380"/>
        </w:trPr>
        <w:tc>
          <w:tcPr>
            <w:tcW w:w="4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F6" w:rsidRPr="009227D3" w:rsidRDefault="00BF5AF6" w:rsidP="00BF5A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PRIHODI, </w:t>
            </w:r>
            <w:r w:rsidRPr="009227D3">
              <w:rPr>
                <w:rFonts w:ascii="Arial" w:hAnsi="Arial" w:cs="Arial"/>
                <w:b/>
                <w:bCs/>
                <w:sz w:val="22"/>
                <w:szCs w:val="22"/>
              </w:rPr>
              <w:t>PRIMICI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PRENESENI VIŠAK/MANJAK (6+7+8+9)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F6" w:rsidRPr="009227D3" w:rsidRDefault="00BF5AF6" w:rsidP="00BF5AF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18.416.912,37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F6" w:rsidRPr="009227D3" w:rsidRDefault="00BF5AF6" w:rsidP="00BF5AF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18.</w:t>
            </w:r>
            <w:r w:rsidR="00B168EC">
              <w:rPr>
                <w:rFonts w:ascii="Arial" w:hAnsi="Arial" w:cs="Arial"/>
                <w:b/>
                <w:bCs/>
                <w:sz w:val="22"/>
                <w:szCs w:val="22"/>
              </w:rPr>
              <w:t>979.584,18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F6" w:rsidRPr="009227D3" w:rsidRDefault="00BF5AF6" w:rsidP="00BF5AF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B168EC">
              <w:rPr>
                <w:rFonts w:ascii="Arial" w:hAnsi="Arial" w:cs="Arial"/>
                <w:b/>
                <w:bCs/>
                <w:sz w:val="22"/>
                <w:szCs w:val="22"/>
              </w:rPr>
              <w:t>03,06</w:t>
            </w:r>
          </w:p>
        </w:tc>
      </w:tr>
      <w:tr w:rsidR="00BF5AF6" w:rsidRPr="009227D3" w:rsidTr="00B51D5B">
        <w:trPr>
          <w:gridBefore w:val="1"/>
          <w:gridAfter w:val="1"/>
          <w:wBefore w:w="10" w:type="dxa"/>
          <w:wAfter w:w="7972" w:type="dxa"/>
          <w:trHeight w:val="271"/>
        </w:trPr>
        <w:tc>
          <w:tcPr>
            <w:tcW w:w="4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F6" w:rsidRPr="009227D3" w:rsidRDefault="00BF5AF6" w:rsidP="00BF5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7D3">
              <w:rPr>
                <w:rFonts w:ascii="Arial" w:hAnsi="Arial" w:cs="Arial"/>
                <w:b/>
                <w:bCs/>
                <w:sz w:val="20"/>
                <w:szCs w:val="20"/>
              </w:rPr>
              <w:t>6 Prihodi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F6" w:rsidRPr="009227D3" w:rsidRDefault="00BF5AF6" w:rsidP="00BF5A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16.318.280,85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F6" w:rsidRPr="009227D3" w:rsidRDefault="00065A51" w:rsidP="00BF5A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1137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.850.150,09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F6" w:rsidRPr="009227D3" w:rsidRDefault="00065A51" w:rsidP="00BF5A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103,26</w:t>
            </w:r>
          </w:p>
        </w:tc>
      </w:tr>
      <w:tr w:rsidR="00BF5AF6" w:rsidRPr="009227D3" w:rsidTr="00B51D5B">
        <w:trPr>
          <w:gridBefore w:val="1"/>
          <w:gridAfter w:val="1"/>
          <w:wBefore w:w="10" w:type="dxa"/>
          <w:wAfter w:w="7972" w:type="dxa"/>
          <w:trHeight w:val="275"/>
        </w:trPr>
        <w:tc>
          <w:tcPr>
            <w:tcW w:w="4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F6" w:rsidRPr="009227D3" w:rsidRDefault="00BF5AF6" w:rsidP="00BF5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 </w:t>
            </w:r>
            <w:r w:rsidRPr="009227D3">
              <w:rPr>
                <w:rFonts w:ascii="Arial" w:hAnsi="Arial" w:cs="Arial"/>
                <w:sz w:val="20"/>
                <w:szCs w:val="20"/>
              </w:rPr>
              <w:t>Prihodi od poreza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F6" w:rsidRPr="009227D3" w:rsidRDefault="00BF5AF6" w:rsidP="00BF5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6.096.383,04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F6" w:rsidRPr="009227D3" w:rsidRDefault="00065A51" w:rsidP="00BF5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6.982.983,25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F6" w:rsidRPr="009227D3" w:rsidRDefault="00065A51" w:rsidP="00BF5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114,54</w:t>
            </w:r>
          </w:p>
        </w:tc>
      </w:tr>
      <w:tr w:rsidR="00BF5AF6" w:rsidRPr="009227D3" w:rsidTr="00B51D5B">
        <w:trPr>
          <w:gridBefore w:val="1"/>
          <w:gridAfter w:val="1"/>
          <w:wBefore w:w="10" w:type="dxa"/>
          <w:wAfter w:w="7972" w:type="dxa"/>
          <w:trHeight w:val="279"/>
        </w:trPr>
        <w:tc>
          <w:tcPr>
            <w:tcW w:w="4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F6" w:rsidRPr="009227D3" w:rsidRDefault="00BF5AF6" w:rsidP="00BF5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63 </w:t>
            </w:r>
            <w:r w:rsidRPr="009227D3">
              <w:rPr>
                <w:rFonts w:ascii="Arial" w:hAnsi="Arial" w:cs="Arial"/>
                <w:sz w:val="20"/>
                <w:szCs w:val="20"/>
              </w:rPr>
              <w:t>Prihodi od pomoći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F6" w:rsidRPr="009227D3" w:rsidRDefault="00BF5AF6" w:rsidP="00BF5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5.362.872,73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F6" w:rsidRPr="009227D3" w:rsidRDefault="00BF5AF6" w:rsidP="00BF5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065A51">
              <w:rPr>
                <w:rFonts w:ascii="Arial" w:hAnsi="Arial" w:cs="Arial"/>
                <w:sz w:val="20"/>
                <w:szCs w:val="20"/>
              </w:rPr>
              <w:t>449.037,56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F6" w:rsidRPr="009227D3" w:rsidRDefault="00065A51" w:rsidP="00BF5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101,61</w:t>
            </w:r>
          </w:p>
        </w:tc>
      </w:tr>
      <w:tr w:rsidR="00BF5AF6" w:rsidRPr="009227D3" w:rsidTr="00B51D5B">
        <w:trPr>
          <w:gridBefore w:val="1"/>
          <w:gridAfter w:val="1"/>
          <w:wBefore w:w="10" w:type="dxa"/>
          <w:wAfter w:w="7972" w:type="dxa"/>
          <w:trHeight w:val="283"/>
        </w:trPr>
        <w:tc>
          <w:tcPr>
            <w:tcW w:w="4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F6" w:rsidRPr="009227D3" w:rsidRDefault="00BF5AF6" w:rsidP="00BF5A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27D3">
              <w:rPr>
                <w:rFonts w:ascii="Arial" w:hAnsi="Arial" w:cs="Arial"/>
                <w:i/>
                <w:iCs/>
                <w:sz w:val="20"/>
                <w:szCs w:val="20"/>
              </w:rPr>
              <w:t>a) Pomoći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proračunu iz drugih proračuna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F6" w:rsidRPr="009227D3" w:rsidRDefault="00BF5AF6" w:rsidP="00BF5AF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4.095.404,81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F6" w:rsidRPr="009227D3" w:rsidRDefault="00BF5AF6" w:rsidP="00BF5AF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4.</w:t>
            </w:r>
            <w:r w:rsidR="00065A51">
              <w:rPr>
                <w:rFonts w:ascii="Arial" w:hAnsi="Arial" w:cs="Arial"/>
                <w:i/>
                <w:iCs/>
                <w:sz w:val="20"/>
                <w:szCs w:val="20"/>
              </w:rPr>
              <w:t>542.693,59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F6" w:rsidRPr="009227D3" w:rsidRDefault="00065A51" w:rsidP="00BF5AF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110,92</w:t>
            </w:r>
          </w:p>
        </w:tc>
      </w:tr>
      <w:tr w:rsidR="00BF5AF6" w:rsidRPr="009227D3" w:rsidTr="00B51D5B">
        <w:trPr>
          <w:gridBefore w:val="1"/>
          <w:gridAfter w:val="1"/>
          <w:wBefore w:w="10" w:type="dxa"/>
          <w:wAfter w:w="7972" w:type="dxa"/>
          <w:trHeight w:val="283"/>
        </w:trPr>
        <w:tc>
          <w:tcPr>
            <w:tcW w:w="4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F6" w:rsidRPr="009227D3" w:rsidRDefault="00BF5AF6" w:rsidP="00BF5A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b) Pomoći od izvanproračunskih korisnika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F6" w:rsidRDefault="00BF5AF6" w:rsidP="00BF5AF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958.103,76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F6" w:rsidRDefault="00065A51" w:rsidP="00BF5AF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F6" w:rsidRDefault="00065A51" w:rsidP="00BF5AF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BF5AF6" w:rsidRPr="009227D3" w:rsidTr="00B51D5B">
        <w:trPr>
          <w:gridBefore w:val="1"/>
          <w:gridAfter w:val="1"/>
          <w:wBefore w:w="10" w:type="dxa"/>
          <w:wAfter w:w="7972" w:type="dxa"/>
          <w:trHeight w:val="283"/>
        </w:trPr>
        <w:tc>
          <w:tcPr>
            <w:tcW w:w="4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F6" w:rsidRPr="009227D3" w:rsidRDefault="00BF5AF6" w:rsidP="00BF5A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c) Pomoći temeljem prijenosa EU sredstava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F6" w:rsidRDefault="00BF5AF6" w:rsidP="00BF5AF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309.364,16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F6" w:rsidRDefault="00065A51" w:rsidP="00BF5AF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906.343,97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F6" w:rsidRDefault="00065A51" w:rsidP="00BF5AF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292,97</w:t>
            </w:r>
          </w:p>
        </w:tc>
      </w:tr>
      <w:tr w:rsidR="00BF5AF6" w:rsidRPr="009227D3" w:rsidTr="00B51D5B">
        <w:trPr>
          <w:gridBefore w:val="1"/>
          <w:gridAfter w:val="1"/>
          <w:wBefore w:w="10" w:type="dxa"/>
          <w:wAfter w:w="7972" w:type="dxa"/>
          <w:trHeight w:val="280"/>
        </w:trPr>
        <w:tc>
          <w:tcPr>
            <w:tcW w:w="4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F6" w:rsidRPr="009227D3" w:rsidRDefault="00BF5AF6" w:rsidP="00BF5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64 </w:t>
            </w:r>
            <w:r w:rsidRPr="009227D3">
              <w:rPr>
                <w:rFonts w:ascii="Arial" w:hAnsi="Arial" w:cs="Arial"/>
                <w:sz w:val="20"/>
                <w:szCs w:val="20"/>
              </w:rPr>
              <w:t>Prihodi od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F6" w:rsidRPr="009227D3" w:rsidRDefault="00BF5AF6" w:rsidP="00BF5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1.563.930,90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F6" w:rsidRPr="009227D3" w:rsidRDefault="00BF5AF6" w:rsidP="00BF5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065A51">
              <w:rPr>
                <w:rFonts w:ascii="Arial" w:hAnsi="Arial" w:cs="Arial"/>
                <w:sz w:val="20"/>
                <w:szCs w:val="20"/>
              </w:rPr>
              <w:t>814.321,13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F6" w:rsidRPr="009227D3" w:rsidRDefault="00065A51" w:rsidP="00BF5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116,01</w:t>
            </w:r>
          </w:p>
        </w:tc>
      </w:tr>
      <w:tr w:rsidR="00BF5AF6" w:rsidRPr="009227D3" w:rsidTr="00B51D5B">
        <w:trPr>
          <w:gridBefore w:val="1"/>
          <w:gridAfter w:val="1"/>
          <w:wBefore w:w="10" w:type="dxa"/>
          <w:wAfter w:w="7972" w:type="dxa"/>
          <w:trHeight w:val="427"/>
        </w:trPr>
        <w:tc>
          <w:tcPr>
            <w:tcW w:w="4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F6" w:rsidRPr="009227D3" w:rsidRDefault="00BF5AF6" w:rsidP="00BF5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65 </w:t>
            </w:r>
            <w:r w:rsidRPr="009227D3">
              <w:rPr>
                <w:rFonts w:ascii="Arial" w:hAnsi="Arial" w:cs="Arial"/>
                <w:sz w:val="20"/>
                <w:szCs w:val="20"/>
              </w:rPr>
              <w:t>Prihodi od upravnih i administrativnih pristojbi, po posebnim propisima i naknade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F6" w:rsidRPr="009227D3" w:rsidRDefault="00BF5AF6" w:rsidP="00BF5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2.140.373,12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F6" w:rsidRPr="009227D3" w:rsidRDefault="00BF5AF6" w:rsidP="00BF5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065A51">
              <w:rPr>
                <w:rFonts w:ascii="Arial" w:hAnsi="Arial" w:cs="Arial"/>
                <w:sz w:val="20"/>
                <w:szCs w:val="20"/>
              </w:rPr>
              <w:t>454.987,36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F6" w:rsidRPr="009227D3" w:rsidRDefault="00065A51" w:rsidP="00BF5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114,70</w:t>
            </w:r>
          </w:p>
        </w:tc>
      </w:tr>
      <w:tr w:rsidR="00BF5AF6" w:rsidRPr="009227D3" w:rsidTr="00B51D5B">
        <w:trPr>
          <w:gridBefore w:val="1"/>
          <w:gridAfter w:val="1"/>
          <w:wBefore w:w="10" w:type="dxa"/>
          <w:wAfter w:w="7972" w:type="dxa"/>
          <w:trHeight w:val="230"/>
        </w:trPr>
        <w:tc>
          <w:tcPr>
            <w:tcW w:w="4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F6" w:rsidRPr="009227D3" w:rsidRDefault="00BF5AF6" w:rsidP="00BF5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66 </w:t>
            </w:r>
            <w:r w:rsidRPr="009227D3">
              <w:rPr>
                <w:rFonts w:ascii="Arial" w:hAnsi="Arial" w:cs="Arial"/>
                <w:sz w:val="20"/>
                <w:szCs w:val="20"/>
              </w:rPr>
              <w:t>Prihodi od pruženih usluga i od donacija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F6" w:rsidRPr="009227D3" w:rsidRDefault="00BF5AF6" w:rsidP="00BF5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1.081.165,55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F6" w:rsidRPr="009227D3" w:rsidRDefault="00065A51" w:rsidP="00BF5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122.026,60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F6" w:rsidRPr="009227D3" w:rsidRDefault="00065A51" w:rsidP="00BF5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11,29</w:t>
            </w:r>
          </w:p>
        </w:tc>
      </w:tr>
      <w:tr w:rsidR="00BF5AF6" w:rsidRPr="009227D3" w:rsidTr="00B51D5B">
        <w:trPr>
          <w:gridBefore w:val="1"/>
          <w:gridAfter w:val="1"/>
          <w:wBefore w:w="10" w:type="dxa"/>
          <w:wAfter w:w="7972" w:type="dxa"/>
          <w:trHeight w:val="341"/>
        </w:trPr>
        <w:tc>
          <w:tcPr>
            <w:tcW w:w="4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F6" w:rsidRPr="009227D3" w:rsidRDefault="00BF5AF6" w:rsidP="00BF5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68 </w:t>
            </w:r>
            <w:r w:rsidRPr="009227D3">
              <w:rPr>
                <w:rFonts w:ascii="Arial" w:hAnsi="Arial" w:cs="Arial"/>
                <w:sz w:val="20"/>
                <w:szCs w:val="20"/>
              </w:rPr>
              <w:t>Kazne, upravne mjere i ostali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F6" w:rsidRPr="009227D3" w:rsidRDefault="00BF5AF6" w:rsidP="00BF5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73.555,51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F6" w:rsidRPr="009227D3" w:rsidRDefault="00065A51" w:rsidP="00BF5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26.794,19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F6" w:rsidRPr="009227D3" w:rsidRDefault="00065A51" w:rsidP="00BF5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36,43</w:t>
            </w:r>
          </w:p>
        </w:tc>
      </w:tr>
      <w:tr w:rsidR="00BF5AF6" w:rsidRPr="009227D3" w:rsidTr="00B51D5B">
        <w:trPr>
          <w:gridBefore w:val="1"/>
          <w:gridAfter w:val="1"/>
          <w:wBefore w:w="10" w:type="dxa"/>
          <w:wAfter w:w="7972" w:type="dxa"/>
          <w:trHeight w:val="319"/>
        </w:trPr>
        <w:tc>
          <w:tcPr>
            <w:tcW w:w="4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F6" w:rsidRPr="009227D3" w:rsidRDefault="00BF5AF6" w:rsidP="00BF5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7D3">
              <w:rPr>
                <w:rFonts w:ascii="Arial" w:hAnsi="Arial" w:cs="Arial"/>
                <w:b/>
                <w:bCs/>
                <w:sz w:val="20"/>
                <w:szCs w:val="20"/>
              </w:rPr>
              <w:t>7 Prihodi od nefinancijske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F6" w:rsidRPr="009227D3" w:rsidRDefault="00BF5AF6" w:rsidP="00BF5A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9.890,89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F6" w:rsidRPr="009227D3" w:rsidRDefault="00065A51" w:rsidP="00BF5A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384.167,99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F6" w:rsidRPr="009227D3" w:rsidRDefault="00065A51" w:rsidP="00BF5A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3.884,06</w:t>
            </w:r>
          </w:p>
        </w:tc>
      </w:tr>
      <w:tr w:rsidR="00BF5AF6" w:rsidRPr="009227D3" w:rsidTr="00B51D5B">
        <w:trPr>
          <w:gridBefore w:val="1"/>
          <w:gridAfter w:val="1"/>
          <w:wBefore w:w="10" w:type="dxa"/>
          <w:wAfter w:w="7972" w:type="dxa"/>
          <w:trHeight w:val="300"/>
        </w:trPr>
        <w:tc>
          <w:tcPr>
            <w:tcW w:w="4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F6" w:rsidRPr="009227D3" w:rsidRDefault="00BF5AF6" w:rsidP="00BF5AF6">
            <w:pPr>
              <w:rPr>
                <w:rFonts w:ascii="Arial" w:hAnsi="Arial" w:cs="Arial"/>
                <w:sz w:val="20"/>
                <w:szCs w:val="20"/>
              </w:rPr>
            </w:pPr>
            <w:r w:rsidRPr="009227D3">
              <w:rPr>
                <w:rFonts w:ascii="Arial" w:hAnsi="Arial" w:cs="Arial"/>
                <w:sz w:val="20"/>
                <w:szCs w:val="20"/>
              </w:rPr>
              <w:t>a) Prihodi od prodaje zemljišta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F6" w:rsidRPr="009227D3" w:rsidRDefault="00BF5AF6" w:rsidP="00BF5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F6" w:rsidRPr="009227D3" w:rsidRDefault="00065A51" w:rsidP="00BF5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370.190,00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F6" w:rsidRPr="009227D3" w:rsidRDefault="00BF5AF6" w:rsidP="00BF5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F5AF6" w:rsidRPr="009227D3" w:rsidTr="00B51D5B">
        <w:trPr>
          <w:gridBefore w:val="1"/>
          <w:gridAfter w:val="1"/>
          <w:wBefore w:w="10" w:type="dxa"/>
          <w:wAfter w:w="7972" w:type="dxa"/>
          <w:trHeight w:val="248"/>
        </w:trPr>
        <w:tc>
          <w:tcPr>
            <w:tcW w:w="4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F6" w:rsidRPr="009227D3" w:rsidRDefault="00BF5AF6" w:rsidP="00BF5AF6">
            <w:pPr>
              <w:rPr>
                <w:rFonts w:ascii="Arial" w:hAnsi="Arial" w:cs="Arial"/>
                <w:sz w:val="20"/>
                <w:szCs w:val="20"/>
              </w:rPr>
            </w:pPr>
            <w:r w:rsidRPr="009227D3">
              <w:rPr>
                <w:rFonts w:ascii="Arial" w:hAnsi="Arial" w:cs="Arial"/>
                <w:sz w:val="20"/>
                <w:szCs w:val="20"/>
              </w:rPr>
              <w:t>b) Prihodi od prodaje stanova u društvenom</w:t>
            </w:r>
            <w:r>
              <w:rPr>
                <w:rFonts w:ascii="Arial" w:hAnsi="Arial" w:cs="Arial"/>
                <w:sz w:val="20"/>
                <w:szCs w:val="20"/>
              </w:rPr>
              <w:t xml:space="preserve"> vl.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F6" w:rsidRPr="009227D3" w:rsidRDefault="00BF5AF6" w:rsidP="00BF5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9.890,89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F6" w:rsidRPr="009227D3" w:rsidRDefault="00065A51" w:rsidP="00BF5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13.977,99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F6" w:rsidRPr="009227D3" w:rsidRDefault="00065A51" w:rsidP="00BF5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141,32</w:t>
            </w:r>
          </w:p>
        </w:tc>
      </w:tr>
      <w:tr w:rsidR="00BF5AF6" w:rsidRPr="009227D3" w:rsidTr="00B51D5B">
        <w:trPr>
          <w:gridBefore w:val="1"/>
          <w:gridAfter w:val="1"/>
          <w:wBefore w:w="10" w:type="dxa"/>
          <w:wAfter w:w="7972" w:type="dxa"/>
          <w:trHeight w:val="248"/>
        </w:trPr>
        <w:tc>
          <w:tcPr>
            <w:tcW w:w="4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F6" w:rsidRPr="003C787B" w:rsidRDefault="00BF5AF6" w:rsidP="00BF5A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87B">
              <w:rPr>
                <w:rFonts w:ascii="Arial" w:hAnsi="Arial" w:cs="Arial"/>
                <w:b/>
                <w:sz w:val="20"/>
                <w:szCs w:val="20"/>
              </w:rPr>
              <w:t>8 Primici od financijske imovine i zaduživanja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F6" w:rsidRPr="003C787B" w:rsidRDefault="00BF5AF6" w:rsidP="00BF5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381.535,24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F6" w:rsidRPr="003C787B" w:rsidRDefault="00065A51" w:rsidP="00BF5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109.310,15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F6" w:rsidRPr="003C787B" w:rsidRDefault="00065A51" w:rsidP="00BF5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28,65</w:t>
            </w:r>
          </w:p>
        </w:tc>
      </w:tr>
      <w:tr w:rsidR="00BF5AF6" w:rsidRPr="009227D3" w:rsidTr="00B51D5B">
        <w:trPr>
          <w:gridBefore w:val="1"/>
          <w:gridAfter w:val="1"/>
          <w:wBefore w:w="10" w:type="dxa"/>
          <w:wAfter w:w="7972" w:type="dxa"/>
          <w:trHeight w:val="211"/>
        </w:trPr>
        <w:tc>
          <w:tcPr>
            <w:tcW w:w="4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F6" w:rsidRPr="009227D3" w:rsidRDefault="00BF5AF6" w:rsidP="00BF5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7D3">
              <w:rPr>
                <w:rFonts w:ascii="Arial" w:hAnsi="Arial" w:cs="Arial"/>
                <w:b/>
                <w:bCs/>
                <w:sz w:val="20"/>
                <w:szCs w:val="20"/>
              </w:rPr>
              <w:t>9 Preneseni višak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/manjak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F6" w:rsidRPr="009227D3" w:rsidRDefault="00BF5AF6" w:rsidP="00BF5A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1.707.205,39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AF6" w:rsidRPr="009227D3" w:rsidRDefault="00BF5AF6" w:rsidP="00BF5A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065A51">
              <w:rPr>
                <w:rFonts w:ascii="Arial" w:hAnsi="Arial" w:cs="Arial"/>
                <w:b/>
                <w:bCs/>
                <w:sz w:val="20"/>
                <w:szCs w:val="20"/>
              </w:rPr>
              <w:t>635.955,95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AF6" w:rsidRPr="009227D3" w:rsidRDefault="00065A51" w:rsidP="00BF5AF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95,83</w:t>
            </w:r>
          </w:p>
        </w:tc>
      </w:tr>
    </w:tbl>
    <w:p w:rsidR="00AD26DF" w:rsidRDefault="00AD26DF" w:rsidP="00AD26DF">
      <w:pPr>
        <w:pStyle w:val="BodyText"/>
        <w:tabs>
          <w:tab w:val="right" w:leader="dot" w:pos="9072"/>
        </w:tabs>
      </w:pPr>
    </w:p>
    <w:p w:rsidR="00854E0C" w:rsidRDefault="00854E0C" w:rsidP="00854E0C">
      <w:pPr>
        <w:pStyle w:val="BodyText"/>
        <w:tabs>
          <w:tab w:val="right" w:leader="dot" w:pos="9072"/>
        </w:tabs>
        <w:rPr>
          <w:b/>
        </w:rPr>
      </w:pPr>
      <w:r>
        <w:rPr>
          <w:b/>
        </w:rPr>
        <w:t>RASHODI I IZDACI</w:t>
      </w:r>
    </w:p>
    <w:p w:rsidR="008117FC" w:rsidRDefault="008117FC" w:rsidP="00517043">
      <w:pPr>
        <w:jc w:val="both"/>
      </w:pPr>
    </w:p>
    <w:p w:rsidR="00517043" w:rsidRPr="00AB6937" w:rsidRDefault="00517043" w:rsidP="00517043">
      <w:pPr>
        <w:jc w:val="both"/>
      </w:pPr>
      <w:r w:rsidRPr="00550D9D">
        <w:t xml:space="preserve">Ukupno </w:t>
      </w:r>
      <w:r w:rsidRPr="00550D9D">
        <w:rPr>
          <w:u w:val="single"/>
        </w:rPr>
        <w:t>planirani rashodi i izdaci</w:t>
      </w:r>
      <w:r w:rsidRPr="00550D9D">
        <w:t xml:space="preserve"> </w:t>
      </w:r>
      <w:r w:rsidR="00831A04" w:rsidRPr="00974DA9">
        <w:t>(</w:t>
      </w:r>
      <w:r w:rsidR="00831A04">
        <w:t>razred 3+4+5</w:t>
      </w:r>
      <w:r w:rsidR="00831A04" w:rsidRPr="00974DA9">
        <w:t>)</w:t>
      </w:r>
      <w:r w:rsidR="00831A04">
        <w:t xml:space="preserve"> </w:t>
      </w:r>
      <w:r w:rsidR="007D53DE">
        <w:t>su</w:t>
      </w:r>
      <w:r w:rsidRPr="00550D9D">
        <w:t xml:space="preserve"> </w:t>
      </w:r>
      <w:r>
        <w:t>19.294.235,00</w:t>
      </w:r>
      <w:r w:rsidRPr="00550D9D">
        <w:t xml:space="preserve"> kn, a </w:t>
      </w:r>
      <w:r w:rsidRPr="00550D9D">
        <w:rPr>
          <w:u w:val="single"/>
        </w:rPr>
        <w:t>izvršeni</w:t>
      </w:r>
      <w:r w:rsidRPr="00550D9D">
        <w:t xml:space="preserve"> su</w:t>
      </w:r>
      <w:r>
        <w:t xml:space="preserve"> 95,70%, u iznosu od 18.464.226,07</w:t>
      </w:r>
      <w:r w:rsidRPr="00550D9D">
        <w:t xml:space="preserve"> kn</w:t>
      </w:r>
      <w:r>
        <w:t xml:space="preserve"> kako slijedi:</w:t>
      </w:r>
    </w:p>
    <w:p w:rsidR="00517043" w:rsidRDefault="00517043" w:rsidP="00517043">
      <w:pPr>
        <w:jc w:val="both"/>
      </w:pPr>
      <w:r w:rsidRPr="00AB6937">
        <w:t>1.</w:t>
      </w:r>
      <w:r>
        <w:t xml:space="preserve"> Rashodi</w:t>
      </w:r>
      <w:r w:rsidRPr="00AB6937">
        <w:t xml:space="preserve"> poslovanja</w:t>
      </w:r>
      <w:r w:rsidR="009676E1">
        <w:t xml:space="preserve"> (3) iznose</w:t>
      </w:r>
      <w:r>
        <w:t xml:space="preserve"> 12.906.566,43 kn</w:t>
      </w:r>
      <w:r w:rsidRPr="00D577FC">
        <w:t xml:space="preserve"> </w:t>
      </w:r>
      <w:r>
        <w:t>ili 95,03%</w:t>
      </w:r>
      <w:r w:rsidR="009676E1">
        <w:t xml:space="preserve"> plana</w:t>
      </w:r>
      <w:r>
        <w:t>,</w:t>
      </w:r>
    </w:p>
    <w:p w:rsidR="00517043" w:rsidRDefault="00517043" w:rsidP="00517043">
      <w:pPr>
        <w:jc w:val="both"/>
      </w:pPr>
      <w:r>
        <w:t>2. Rashodi za nabavu nefinancijske imovine</w:t>
      </w:r>
      <w:r w:rsidR="009676E1">
        <w:t xml:space="preserve"> (4) iznose</w:t>
      </w:r>
      <w:r>
        <w:t xml:space="preserve"> 4.163.192,14 kn</w:t>
      </w:r>
      <w:r w:rsidRPr="00D577FC">
        <w:t xml:space="preserve"> </w:t>
      </w:r>
      <w:r>
        <w:t>ili 96,42% plana,</w:t>
      </w:r>
    </w:p>
    <w:p w:rsidR="009676E1" w:rsidRDefault="00517043" w:rsidP="00517043">
      <w:pPr>
        <w:jc w:val="both"/>
      </w:pPr>
      <w:r>
        <w:t xml:space="preserve">3. Izdaci za </w:t>
      </w:r>
      <w:r w:rsidR="009676E1">
        <w:t xml:space="preserve">financijsku imovinu i otplate zajmova (5) iznose 1.394.467,50 kuna  ili 100% plana, a odnose se na: </w:t>
      </w:r>
    </w:p>
    <w:p w:rsidR="00517043" w:rsidRDefault="009676E1" w:rsidP="00517043">
      <w:pPr>
        <w:jc w:val="both"/>
      </w:pPr>
      <w:r>
        <w:t xml:space="preserve">- </w:t>
      </w:r>
      <w:r w:rsidR="00517043">
        <w:t xml:space="preserve">dani zajam trgovačkom društvu u javnom sektoru </w:t>
      </w:r>
      <w:r w:rsidR="00F22AA7">
        <w:t>536.162,00</w:t>
      </w:r>
      <w:r>
        <w:t xml:space="preserve"> kn</w:t>
      </w:r>
      <w:r w:rsidR="00517043">
        <w:t>,</w:t>
      </w:r>
    </w:p>
    <w:p w:rsidR="00517043" w:rsidRDefault="009676E1" w:rsidP="00517043">
      <w:pPr>
        <w:jc w:val="both"/>
      </w:pPr>
      <w:r>
        <w:t>- i</w:t>
      </w:r>
      <w:r w:rsidR="00517043">
        <w:t>zda</w:t>
      </w:r>
      <w:r>
        <w:t>tke</w:t>
      </w:r>
      <w:r w:rsidR="00517043">
        <w:t xml:space="preserve"> za otplatu beskamatnog zajma iz državnog proračuna </w:t>
      </w:r>
      <w:r w:rsidR="00F22AA7">
        <w:t>234.575,24</w:t>
      </w:r>
      <w:r w:rsidR="00517043">
        <w:t xml:space="preserve"> kn</w:t>
      </w:r>
      <w:r>
        <w:t>,</w:t>
      </w:r>
    </w:p>
    <w:p w:rsidR="00517043" w:rsidRDefault="009676E1" w:rsidP="00517043">
      <w:pPr>
        <w:jc w:val="both"/>
      </w:pPr>
      <w:r>
        <w:t>- i</w:t>
      </w:r>
      <w:r w:rsidR="00517043">
        <w:t>zda</w:t>
      </w:r>
      <w:r>
        <w:t>tke</w:t>
      </w:r>
      <w:r w:rsidR="00517043">
        <w:t xml:space="preserve"> za otplatu glavnica primljenih kredita u iznosu od </w:t>
      </w:r>
      <w:r w:rsidR="0034191F">
        <w:t>603.730,26</w:t>
      </w:r>
      <w:r w:rsidR="00517043">
        <w:t xml:space="preserve"> kn</w:t>
      </w:r>
      <w:r w:rsidR="00F22AA7">
        <w:t xml:space="preserve"> i</w:t>
      </w:r>
    </w:p>
    <w:p w:rsidR="00F22AA7" w:rsidRDefault="009676E1" w:rsidP="00517043">
      <w:pPr>
        <w:jc w:val="both"/>
      </w:pPr>
      <w:r>
        <w:t>- o</w:t>
      </w:r>
      <w:r w:rsidR="00F22AA7">
        <w:t xml:space="preserve">snivački udjel u </w:t>
      </w:r>
      <w:r w:rsidR="00C30CE4">
        <w:t xml:space="preserve">Poduzetnički inkubator Vela Luka d.o.o. </w:t>
      </w:r>
      <w:r w:rsidR="00F22AA7">
        <w:t>u iznosu od 20.000,00 kuna.</w:t>
      </w:r>
    </w:p>
    <w:p w:rsidR="00517043" w:rsidRDefault="00517043" w:rsidP="00517043">
      <w:pPr>
        <w:jc w:val="both"/>
      </w:pPr>
    </w:p>
    <w:p w:rsidR="00517043" w:rsidRPr="004E7C39" w:rsidRDefault="00517043" w:rsidP="00517043">
      <w:pPr>
        <w:jc w:val="both"/>
      </w:pPr>
      <w:r>
        <w:lastRenderedPageBreak/>
        <w:t>Proračunski korisnici su ukupno dobili iz općinskog proračuna u 202</w:t>
      </w:r>
      <w:r w:rsidR="0034191F">
        <w:t>2</w:t>
      </w:r>
      <w:r>
        <w:t>. godini</w:t>
      </w:r>
      <w:r w:rsidR="0034191F">
        <w:t xml:space="preserve"> 1.839.676,06 kuna (DV Radost 997.801,68 kn, CZK 707.164,96 kn i Knjižnica 134.709,42 kn), a u godini ranije</w:t>
      </w:r>
      <w:r>
        <w:t xml:space="preserve"> 1.457.144,73 kn (DV Radost 891.450,36 kn,</w:t>
      </w:r>
      <w:r w:rsidR="007F7244">
        <w:t xml:space="preserve"> </w:t>
      </w:r>
      <w:r>
        <w:t>CZK 444.404,31 kn i Knjižnica 121.290,06 kn</w:t>
      </w:r>
      <w:r w:rsidR="0034191F">
        <w:t xml:space="preserve">) </w:t>
      </w:r>
      <w:r w:rsidRPr="004E7C39">
        <w:t>što znači da je iz općinskog proračuna povećano financiranje proračunskih korisnika za 26,</w:t>
      </w:r>
      <w:r w:rsidR="0034191F">
        <w:t>25</w:t>
      </w:r>
      <w:r w:rsidRPr="004E7C39">
        <w:t>%.</w:t>
      </w:r>
    </w:p>
    <w:p w:rsidR="00517043" w:rsidRDefault="00517043" w:rsidP="00517043">
      <w:pPr>
        <w:jc w:val="both"/>
      </w:pPr>
    </w:p>
    <w:p w:rsidR="007A688F" w:rsidRPr="00B83764" w:rsidRDefault="007A688F" w:rsidP="007A688F">
      <w:r w:rsidRPr="00B83764">
        <w:rPr>
          <w:b/>
        </w:rPr>
        <w:t>R</w:t>
      </w:r>
      <w:r>
        <w:rPr>
          <w:b/>
        </w:rPr>
        <w:t>ASHODI</w:t>
      </w:r>
      <w:r w:rsidRPr="00B83764">
        <w:rPr>
          <w:b/>
        </w:rPr>
        <w:t xml:space="preserve"> </w:t>
      </w:r>
      <w:r w:rsidRPr="00B83764">
        <w:t>poslovanja 3 su veći za 1,</w:t>
      </w:r>
      <w:r w:rsidR="005728CE">
        <w:t>35</w:t>
      </w:r>
      <w:r w:rsidRPr="00B83764">
        <w:t xml:space="preserve"> %. U 2022. godini iznose</w:t>
      </w:r>
      <w:r>
        <w:t xml:space="preserve"> </w:t>
      </w:r>
      <w:r w:rsidRPr="00580432">
        <w:rPr>
          <w:b/>
        </w:rPr>
        <w:t>12.906.566,43</w:t>
      </w:r>
      <w:r>
        <w:t xml:space="preserve"> </w:t>
      </w:r>
      <w:r w:rsidRPr="00580432">
        <w:rPr>
          <w:b/>
        </w:rPr>
        <w:t>kune</w:t>
      </w:r>
      <w:r>
        <w:t xml:space="preserve"> (U Općini</w:t>
      </w:r>
      <w:r w:rsidRPr="00B83764">
        <w:t xml:space="preserve"> </w:t>
      </w:r>
      <w:r w:rsidRPr="00466B90">
        <w:t>11.980.102,42 kn</w:t>
      </w:r>
      <w:r>
        <w:t xml:space="preserve"> + proračunski korisnici 926.464,01 kn)</w:t>
      </w:r>
      <w:r w:rsidRPr="00B83764">
        <w:t xml:space="preserve">, a u 2021. godini su iznosili </w:t>
      </w:r>
      <w:r>
        <w:t>12.734.301,</w:t>
      </w:r>
      <w:r w:rsidR="005728CE">
        <w:t>37</w:t>
      </w:r>
      <w:r>
        <w:t xml:space="preserve"> kn</w:t>
      </w:r>
      <w:r w:rsidR="00263DAE">
        <w:t>.</w:t>
      </w:r>
    </w:p>
    <w:p w:rsidR="007A688F" w:rsidRPr="00B83764" w:rsidRDefault="007A688F" w:rsidP="007A688F"/>
    <w:p w:rsidR="00C30CE4" w:rsidRPr="00B83764" w:rsidRDefault="00C30CE4" w:rsidP="00C30CE4">
      <w:r w:rsidRPr="00B83764">
        <w:rPr>
          <w:b/>
        </w:rPr>
        <w:t xml:space="preserve">1.Rashodi za zaposlene - 31 </w:t>
      </w:r>
      <w:r w:rsidRPr="00B83764">
        <w:t xml:space="preserve">u 2022. su ostvareni u iznosu od </w:t>
      </w:r>
      <w:r w:rsidRPr="00580432">
        <w:rPr>
          <w:b/>
        </w:rPr>
        <w:t>4.388.384,24 kn</w:t>
      </w:r>
      <w:r>
        <w:t xml:space="preserve"> (Općina </w:t>
      </w:r>
      <w:r w:rsidRPr="00466B90">
        <w:t>2.489.543,73 kn</w:t>
      </w:r>
      <w:r>
        <w:t xml:space="preserve"> + PK 1.898.840,51 kn)</w:t>
      </w:r>
      <w:r w:rsidRPr="00466B90">
        <w:t>,</w:t>
      </w:r>
      <w:r w:rsidRPr="00B83764">
        <w:t xml:space="preserve"> dok su godinu ranije iznosili </w:t>
      </w:r>
      <w:r>
        <w:t>3.684.01</w:t>
      </w:r>
      <w:r w:rsidR="005728CE">
        <w:t>1,64</w:t>
      </w:r>
      <w:r>
        <w:t xml:space="preserve"> kn (Općina </w:t>
      </w:r>
      <w:r w:rsidRPr="00B83764">
        <w:t>1.734.055,</w:t>
      </w:r>
      <w:r w:rsidR="005728CE">
        <w:t>29</w:t>
      </w:r>
      <w:r w:rsidRPr="00B83764">
        <w:t xml:space="preserve"> kuna</w:t>
      </w:r>
      <w:r>
        <w:t xml:space="preserve"> + PK 1.949.95</w:t>
      </w:r>
      <w:r w:rsidR="005728CE">
        <w:t>6,35</w:t>
      </w:r>
      <w:r>
        <w:t xml:space="preserve"> kn)</w:t>
      </w:r>
      <w:r w:rsidRPr="00B83764">
        <w:t>, što</w:t>
      </w:r>
      <w:r w:rsidRPr="00B83764">
        <w:rPr>
          <w:b/>
        </w:rPr>
        <w:t xml:space="preserve"> </w:t>
      </w:r>
      <w:r w:rsidRPr="00B83764">
        <w:t xml:space="preserve">znači da su povećani za </w:t>
      </w:r>
      <w:r>
        <w:t>19,1</w:t>
      </w:r>
      <w:r w:rsidR="005728CE">
        <w:t>2</w:t>
      </w:r>
      <w:r w:rsidRPr="00B83764">
        <w:t xml:space="preserve"> %.</w:t>
      </w:r>
    </w:p>
    <w:p w:rsidR="00974DA9" w:rsidRPr="00974DA9" w:rsidRDefault="00974DA9" w:rsidP="00974DA9"/>
    <w:p w:rsidR="003844B5" w:rsidRDefault="007A688F" w:rsidP="007A688F">
      <w:pPr>
        <w:jc w:val="both"/>
      </w:pPr>
      <w:r w:rsidRPr="00B83764">
        <w:t>U 2022. su rashodi za zaposlene u Općini veći jer je nakon 11 godina prvi put povećana osnovica za obračun plaće zaposlenih (nekoliko puta je bila smanjivana, ali ne i povećana). Tako je osnovica za obračun plaće povećana sa 3.200,00 kuna (Službeni glasnik Općine Vela Luka broj 16/10) na 4.000,00 kuna (Službeni glasnik Općine Vela Luka broj 2/22). Ostali rashodi za zaposlene su veći iz nekoliko razloga. Jedan službenik je otišao u mirovinu 01.01. a jedna službenica je otišla u mirovinu 01.07. tako da su isplaćene dvije otpremnine u ovoj godini. Također je isplaćena jedna naknada službenici za smrtni slučaj u obitelji i jedna naknada za rođenje djeteta te 4 jubilarne nagrade.</w:t>
      </w:r>
      <w:r w:rsidR="003844B5">
        <w:t xml:space="preserve"> </w:t>
      </w:r>
      <w:r w:rsidRPr="00B83764">
        <w:t xml:space="preserve">Dvije vježbenice su nakon isteka vježbeničkog staža i položenog državnog ispita, zaposlene u Općini na neodređeno. Plaća Načelnice je regulirana Odlukom o plaći i drugim pravima općinskog načelnika/ce iz radnog odnosa (Službeni glasnik Općine Vela Luka broj 16/21) te ima istu osnovicu za obračun plaće kao i ostali zaposlenici Općine. </w:t>
      </w:r>
    </w:p>
    <w:p w:rsidR="003844B5" w:rsidRDefault="003844B5" w:rsidP="003844B5">
      <w:r>
        <w:t>I</w:t>
      </w:r>
      <w:r w:rsidRPr="00974DA9">
        <w:t xml:space="preserve">mamo i novi projekt „Radost za obitelj“ kroz koji se financiraju plaće 8 zaposlenih na projektu u DV Radost </w:t>
      </w:r>
      <w:r>
        <w:t>te</w:t>
      </w:r>
      <w:r w:rsidRPr="00974DA9">
        <w:t xml:space="preserve"> u C</w:t>
      </w:r>
      <w:r>
        <w:t>entru za kulturu</w:t>
      </w:r>
      <w:r w:rsidR="005728CE">
        <w:t xml:space="preserve"> je bilo</w:t>
      </w:r>
      <w:r w:rsidRPr="00974DA9">
        <w:t xml:space="preserve"> 10 zaposlenih preko javnih radova do 12.06.22.</w:t>
      </w:r>
      <w:r>
        <w:t xml:space="preserve"> godine.</w:t>
      </w:r>
    </w:p>
    <w:p w:rsidR="007A688F" w:rsidRPr="00B16770" w:rsidRDefault="007A688F" w:rsidP="007A688F">
      <w:r w:rsidRPr="00B16770">
        <w:t>U CZK i Knjižnici je od 01.01.2022. također povećana osnovica za obračun plaće sa 5.421,54 kn na 6.044,51 kn.</w:t>
      </w:r>
    </w:p>
    <w:p w:rsidR="007A688F" w:rsidRPr="00B16770" w:rsidRDefault="007A688F" w:rsidP="007A688F">
      <w:r w:rsidRPr="00B16770">
        <w:t>U DV Radost su osim rasta osnovice za obračun plaće</w:t>
      </w:r>
      <w:r>
        <w:t xml:space="preserve"> dvaput tijekom 2022. godine (sukladno Kolektivnom ugovoru za službenike i namještenike javnih službi)</w:t>
      </w:r>
      <w:r w:rsidRPr="00B16770">
        <w:t>, rasli i koeficijenti</w:t>
      </w:r>
      <w:r>
        <w:t xml:space="preserve"> za obračun plaće (sukladno Odluci Upravnog vijeća DV Radost)</w:t>
      </w:r>
      <w:r w:rsidRPr="00B16770">
        <w:t>.</w:t>
      </w:r>
    </w:p>
    <w:p w:rsidR="002567A9" w:rsidRDefault="002567A9" w:rsidP="00974DA9"/>
    <w:p w:rsidR="002567A9" w:rsidRDefault="003844B5" w:rsidP="002567A9">
      <w:pPr>
        <w:jc w:val="both"/>
        <w:rPr>
          <w:u w:val="single"/>
        </w:rPr>
      </w:pPr>
      <w:r>
        <w:t>Rashodi za zaposlene s</w:t>
      </w:r>
      <w:r w:rsidR="002567A9">
        <w:t xml:space="preserve">astoje se od </w:t>
      </w:r>
      <w:r w:rsidR="002567A9" w:rsidRPr="00BD1188">
        <w:rPr>
          <w:u w:val="single"/>
        </w:rPr>
        <w:t>bruto plaća</w:t>
      </w:r>
      <w:r w:rsidR="002567A9">
        <w:rPr>
          <w:u w:val="single"/>
        </w:rPr>
        <w:t xml:space="preserve"> (311)</w:t>
      </w:r>
      <w:r w:rsidR="002567A9" w:rsidRPr="00BD1188">
        <w:rPr>
          <w:u w:val="single"/>
        </w:rPr>
        <w:t>, doprinosa na plaće</w:t>
      </w:r>
      <w:r w:rsidR="002567A9">
        <w:rPr>
          <w:u w:val="single"/>
        </w:rPr>
        <w:t xml:space="preserve"> (313)</w:t>
      </w:r>
      <w:r w:rsidR="002567A9" w:rsidRPr="00BD1188">
        <w:rPr>
          <w:u w:val="single"/>
        </w:rPr>
        <w:t xml:space="preserve"> i ostalih rashoda za zaposlene</w:t>
      </w:r>
      <w:r w:rsidR="002567A9">
        <w:rPr>
          <w:u w:val="single"/>
        </w:rPr>
        <w:t xml:space="preserve"> (naknade zaposlenima) (312)</w:t>
      </w:r>
      <w:r>
        <w:rPr>
          <w:u w:val="single"/>
        </w:rPr>
        <w:t xml:space="preserve"> kako slijedi:</w:t>
      </w:r>
      <w:r w:rsidR="002567A9">
        <w:rPr>
          <w:u w:val="single"/>
        </w:rPr>
        <w:t xml:space="preserve"> </w:t>
      </w:r>
    </w:p>
    <w:p w:rsidR="003D2567" w:rsidRDefault="003D2567" w:rsidP="002567A9">
      <w:pPr>
        <w:jc w:val="both"/>
        <w:rPr>
          <w:u w:val="single"/>
        </w:rPr>
      </w:pPr>
    </w:p>
    <w:p w:rsidR="00974DA9" w:rsidRPr="003D2567" w:rsidRDefault="003D2567" w:rsidP="00974DA9">
      <w:pPr>
        <w:rPr>
          <w:b/>
        </w:rPr>
      </w:pPr>
      <w:r w:rsidRPr="003D2567">
        <w:rPr>
          <w:b/>
        </w:rPr>
        <w:t xml:space="preserve">Tablica </w:t>
      </w:r>
      <w:r w:rsidR="00182F2A">
        <w:rPr>
          <w:b/>
        </w:rPr>
        <w:t>5</w:t>
      </w:r>
      <w:r w:rsidRPr="003D2567">
        <w:rPr>
          <w:b/>
        </w:rPr>
        <w:t>: Rashodi za zaposlene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650"/>
        <w:gridCol w:w="1575"/>
        <w:gridCol w:w="1645"/>
        <w:gridCol w:w="1611"/>
        <w:gridCol w:w="2224"/>
      </w:tblGrid>
      <w:tr w:rsidR="002567A9" w:rsidRPr="00477BA0" w:rsidTr="00B27F5D">
        <w:tc>
          <w:tcPr>
            <w:tcW w:w="750" w:type="dxa"/>
          </w:tcPr>
          <w:p w:rsidR="002567A9" w:rsidRPr="00477BA0" w:rsidRDefault="002567A9" w:rsidP="00B27F5D">
            <w:pPr>
              <w:rPr>
                <w:b/>
              </w:rPr>
            </w:pPr>
            <w:r w:rsidRPr="00477BA0">
              <w:rPr>
                <w:b/>
              </w:rPr>
              <w:t>R.br.</w:t>
            </w:r>
          </w:p>
        </w:tc>
        <w:tc>
          <w:tcPr>
            <w:tcW w:w="2650" w:type="dxa"/>
          </w:tcPr>
          <w:p w:rsidR="002567A9" w:rsidRPr="00477BA0" w:rsidRDefault="002567A9" w:rsidP="00B27F5D">
            <w:pPr>
              <w:jc w:val="right"/>
              <w:rPr>
                <w:b/>
              </w:rPr>
            </w:pPr>
            <w:r w:rsidRPr="00477BA0">
              <w:rPr>
                <w:b/>
              </w:rPr>
              <w:t>Proračun/Pror.korisnik</w:t>
            </w:r>
          </w:p>
        </w:tc>
        <w:tc>
          <w:tcPr>
            <w:tcW w:w="1592" w:type="dxa"/>
          </w:tcPr>
          <w:p w:rsidR="002567A9" w:rsidRPr="00477BA0" w:rsidRDefault="002567A9" w:rsidP="00B27F5D">
            <w:pPr>
              <w:jc w:val="right"/>
              <w:rPr>
                <w:b/>
              </w:rPr>
            </w:pPr>
            <w:r w:rsidRPr="00477BA0">
              <w:rPr>
                <w:b/>
              </w:rPr>
              <w:t>Bruto plaća</w:t>
            </w:r>
          </w:p>
        </w:tc>
        <w:tc>
          <w:tcPr>
            <w:tcW w:w="1705" w:type="dxa"/>
          </w:tcPr>
          <w:p w:rsidR="002567A9" w:rsidRPr="00477BA0" w:rsidRDefault="002567A9" w:rsidP="00B27F5D">
            <w:pPr>
              <w:jc w:val="right"/>
              <w:rPr>
                <w:b/>
              </w:rPr>
            </w:pPr>
            <w:r w:rsidRPr="00477BA0">
              <w:rPr>
                <w:b/>
              </w:rPr>
              <w:t>Doprinos na plaću za HZZO</w:t>
            </w:r>
          </w:p>
        </w:tc>
        <w:tc>
          <w:tcPr>
            <w:tcW w:w="1633" w:type="dxa"/>
          </w:tcPr>
          <w:p w:rsidR="002567A9" w:rsidRPr="00477BA0" w:rsidRDefault="002567A9" w:rsidP="00B27F5D">
            <w:pPr>
              <w:jc w:val="right"/>
              <w:rPr>
                <w:b/>
              </w:rPr>
            </w:pPr>
            <w:r w:rsidRPr="00477BA0">
              <w:rPr>
                <w:b/>
              </w:rPr>
              <w:t>Naknade zaposlenima</w:t>
            </w:r>
          </w:p>
        </w:tc>
        <w:tc>
          <w:tcPr>
            <w:tcW w:w="2352" w:type="dxa"/>
          </w:tcPr>
          <w:p w:rsidR="002567A9" w:rsidRPr="00477BA0" w:rsidRDefault="002567A9" w:rsidP="00B27F5D">
            <w:pPr>
              <w:jc w:val="right"/>
              <w:rPr>
                <w:b/>
              </w:rPr>
            </w:pPr>
            <w:r w:rsidRPr="00477BA0">
              <w:rPr>
                <w:b/>
              </w:rPr>
              <w:t>Ukupno rashodi za zaposlene</w:t>
            </w:r>
          </w:p>
        </w:tc>
      </w:tr>
      <w:tr w:rsidR="002567A9" w:rsidTr="00B27F5D">
        <w:tc>
          <w:tcPr>
            <w:tcW w:w="750" w:type="dxa"/>
          </w:tcPr>
          <w:p w:rsidR="002567A9" w:rsidRPr="00560F60" w:rsidRDefault="002567A9" w:rsidP="00B27F5D">
            <w:r>
              <w:t>1.</w:t>
            </w:r>
          </w:p>
        </w:tc>
        <w:tc>
          <w:tcPr>
            <w:tcW w:w="2650" w:type="dxa"/>
          </w:tcPr>
          <w:p w:rsidR="002567A9" w:rsidRDefault="002567A9" w:rsidP="00B27F5D">
            <w:pPr>
              <w:jc w:val="right"/>
            </w:pPr>
            <w:r>
              <w:t>Općina V.Luka</w:t>
            </w:r>
          </w:p>
          <w:p w:rsidR="002567A9" w:rsidRPr="00560F60" w:rsidRDefault="002567A9" w:rsidP="00B27F5D">
            <w:pPr>
              <w:jc w:val="right"/>
            </w:pPr>
            <w:r>
              <w:t>-služb. i namješt.</w:t>
            </w:r>
          </w:p>
        </w:tc>
        <w:tc>
          <w:tcPr>
            <w:tcW w:w="1592" w:type="dxa"/>
          </w:tcPr>
          <w:p w:rsidR="002567A9" w:rsidRPr="00560F60" w:rsidRDefault="004E125B" w:rsidP="00B27F5D">
            <w:pPr>
              <w:jc w:val="right"/>
            </w:pPr>
            <w:r>
              <w:t>1.331.642,45</w:t>
            </w:r>
          </w:p>
        </w:tc>
        <w:tc>
          <w:tcPr>
            <w:tcW w:w="1705" w:type="dxa"/>
          </w:tcPr>
          <w:p w:rsidR="002567A9" w:rsidRPr="00560F60" w:rsidRDefault="004E125B" w:rsidP="00B27F5D">
            <w:pPr>
              <w:jc w:val="right"/>
            </w:pPr>
            <w:r>
              <w:t>192.446,21</w:t>
            </w:r>
          </w:p>
        </w:tc>
        <w:tc>
          <w:tcPr>
            <w:tcW w:w="1633" w:type="dxa"/>
          </w:tcPr>
          <w:p w:rsidR="002567A9" w:rsidRPr="00560F60" w:rsidRDefault="004E125B" w:rsidP="00B27F5D">
            <w:pPr>
              <w:jc w:val="right"/>
            </w:pPr>
            <w:r>
              <w:t>119.091,11</w:t>
            </w:r>
          </w:p>
        </w:tc>
        <w:tc>
          <w:tcPr>
            <w:tcW w:w="2352" w:type="dxa"/>
          </w:tcPr>
          <w:p w:rsidR="002567A9" w:rsidRDefault="004E125B" w:rsidP="00B27F5D">
            <w:pPr>
              <w:jc w:val="right"/>
            </w:pPr>
            <w:r>
              <w:t>1.643.179,77</w:t>
            </w:r>
          </w:p>
        </w:tc>
      </w:tr>
      <w:tr w:rsidR="002567A9" w:rsidTr="00B27F5D">
        <w:tc>
          <w:tcPr>
            <w:tcW w:w="750" w:type="dxa"/>
          </w:tcPr>
          <w:p w:rsidR="002567A9" w:rsidRPr="00560F60" w:rsidRDefault="002567A9" w:rsidP="00B27F5D">
            <w:r>
              <w:t>2.</w:t>
            </w:r>
          </w:p>
        </w:tc>
        <w:tc>
          <w:tcPr>
            <w:tcW w:w="2650" w:type="dxa"/>
          </w:tcPr>
          <w:p w:rsidR="002567A9" w:rsidRDefault="002567A9" w:rsidP="00B27F5D">
            <w:pPr>
              <w:jc w:val="right"/>
            </w:pPr>
            <w:r>
              <w:t>Općina</w:t>
            </w:r>
          </w:p>
          <w:p w:rsidR="002567A9" w:rsidRPr="00560F60" w:rsidRDefault="002567A9" w:rsidP="00B27F5D">
            <w:pPr>
              <w:jc w:val="right"/>
            </w:pPr>
            <w:r>
              <w:t xml:space="preserve">-zaposleni na Projektu </w:t>
            </w:r>
            <w:r w:rsidR="00AD2BF4">
              <w:t>„Radost za obitelj“</w:t>
            </w:r>
          </w:p>
        </w:tc>
        <w:tc>
          <w:tcPr>
            <w:tcW w:w="1592" w:type="dxa"/>
          </w:tcPr>
          <w:p w:rsidR="002567A9" w:rsidRPr="00560F60" w:rsidRDefault="009362D3" w:rsidP="00B27F5D">
            <w:pPr>
              <w:jc w:val="right"/>
            </w:pPr>
            <w:r>
              <w:t>512.287,64</w:t>
            </w:r>
          </w:p>
        </w:tc>
        <w:tc>
          <w:tcPr>
            <w:tcW w:w="1705" w:type="dxa"/>
          </w:tcPr>
          <w:p w:rsidR="002567A9" w:rsidRPr="00560F60" w:rsidRDefault="009362D3" w:rsidP="00B27F5D">
            <w:pPr>
              <w:jc w:val="right"/>
            </w:pPr>
            <w:r>
              <w:t>84.527,46</w:t>
            </w:r>
          </w:p>
        </w:tc>
        <w:tc>
          <w:tcPr>
            <w:tcW w:w="1633" w:type="dxa"/>
          </w:tcPr>
          <w:p w:rsidR="002567A9" w:rsidRPr="00560F60" w:rsidRDefault="009362D3" w:rsidP="00B27F5D">
            <w:pPr>
              <w:jc w:val="right"/>
            </w:pPr>
            <w:r>
              <w:t>26.90</w:t>
            </w:r>
            <w:r w:rsidR="002567A9">
              <w:t>0,00</w:t>
            </w:r>
          </w:p>
        </w:tc>
        <w:tc>
          <w:tcPr>
            <w:tcW w:w="2352" w:type="dxa"/>
          </w:tcPr>
          <w:p w:rsidR="002567A9" w:rsidRDefault="009362D3" w:rsidP="00B27F5D">
            <w:pPr>
              <w:jc w:val="right"/>
            </w:pPr>
            <w:r>
              <w:t>623.715,10</w:t>
            </w:r>
          </w:p>
        </w:tc>
      </w:tr>
      <w:tr w:rsidR="002567A9" w:rsidTr="00B27F5D">
        <w:tc>
          <w:tcPr>
            <w:tcW w:w="750" w:type="dxa"/>
          </w:tcPr>
          <w:p w:rsidR="002567A9" w:rsidRPr="00560F60" w:rsidRDefault="002567A9" w:rsidP="00B27F5D">
            <w:r>
              <w:t>3.</w:t>
            </w:r>
          </w:p>
        </w:tc>
        <w:tc>
          <w:tcPr>
            <w:tcW w:w="2650" w:type="dxa"/>
          </w:tcPr>
          <w:p w:rsidR="002567A9" w:rsidRDefault="002567A9" w:rsidP="00B27F5D">
            <w:pPr>
              <w:jc w:val="right"/>
            </w:pPr>
            <w:r>
              <w:t>Općina V.Luka</w:t>
            </w:r>
          </w:p>
          <w:p w:rsidR="002567A9" w:rsidRPr="00560F60" w:rsidRDefault="002567A9" w:rsidP="00B27F5D">
            <w:pPr>
              <w:jc w:val="right"/>
            </w:pPr>
            <w:r>
              <w:t>-Načelnica</w:t>
            </w:r>
          </w:p>
        </w:tc>
        <w:tc>
          <w:tcPr>
            <w:tcW w:w="1592" w:type="dxa"/>
          </w:tcPr>
          <w:p w:rsidR="002567A9" w:rsidRPr="00560F60" w:rsidRDefault="001E636B" w:rsidP="00B27F5D">
            <w:pPr>
              <w:jc w:val="right"/>
            </w:pPr>
            <w:r>
              <w:t>191.114,90</w:t>
            </w:r>
          </w:p>
        </w:tc>
        <w:tc>
          <w:tcPr>
            <w:tcW w:w="1705" w:type="dxa"/>
          </w:tcPr>
          <w:p w:rsidR="002567A9" w:rsidRPr="00560F60" w:rsidRDefault="001E636B" w:rsidP="00B27F5D">
            <w:pPr>
              <w:jc w:val="right"/>
            </w:pPr>
            <w:r>
              <w:t>31.533,96</w:t>
            </w:r>
          </w:p>
        </w:tc>
        <w:tc>
          <w:tcPr>
            <w:tcW w:w="1633" w:type="dxa"/>
          </w:tcPr>
          <w:p w:rsidR="002567A9" w:rsidRPr="00560F60" w:rsidRDefault="002567A9" w:rsidP="00B27F5D">
            <w:pPr>
              <w:jc w:val="right"/>
            </w:pPr>
            <w:r>
              <w:t>0,00</w:t>
            </w:r>
          </w:p>
        </w:tc>
        <w:tc>
          <w:tcPr>
            <w:tcW w:w="2352" w:type="dxa"/>
          </w:tcPr>
          <w:p w:rsidR="002567A9" w:rsidRDefault="009362D3" w:rsidP="00B27F5D">
            <w:pPr>
              <w:jc w:val="right"/>
            </w:pPr>
            <w:r>
              <w:t>222.648,86</w:t>
            </w:r>
          </w:p>
        </w:tc>
      </w:tr>
      <w:tr w:rsidR="002567A9" w:rsidTr="00B27F5D">
        <w:tc>
          <w:tcPr>
            <w:tcW w:w="750" w:type="dxa"/>
          </w:tcPr>
          <w:p w:rsidR="002567A9" w:rsidRPr="00560F60" w:rsidRDefault="002567A9" w:rsidP="00B27F5D">
            <w:r>
              <w:t>4.</w:t>
            </w:r>
          </w:p>
        </w:tc>
        <w:tc>
          <w:tcPr>
            <w:tcW w:w="2650" w:type="dxa"/>
          </w:tcPr>
          <w:p w:rsidR="002567A9" w:rsidRDefault="002567A9" w:rsidP="00B27F5D">
            <w:pPr>
              <w:jc w:val="right"/>
            </w:pPr>
            <w:r>
              <w:t>CZK V. Luka</w:t>
            </w:r>
          </w:p>
          <w:p w:rsidR="002567A9" w:rsidRPr="00560F60" w:rsidRDefault="002567A9" w:rsidP="00B27F5D">
            <w:pPr>
              <w:jc w:val="right"/>
            </w:pPr>
            <w:r>
              <w:t xml:space="preserve"> -služb. i namješt.</w:t>
            </w:r>
          </w:p>
        </w:tc>
        <w:tc>
          <w:tcPr>
            <w:tcW w:w="1592" w:type="dxa"/>
          </w:tcPr>
          <w:p w:rsidR="002567A9" w:rsidRPr="00560F60" w:rsidRDefault="00CB5890" w:rsidP="00B27F5D">
            <w:pPr>
              <w:jc w:val="right"/>
            </w:pPr>
            <w:r>
              <w:t>286.287,07</w:t>
            </w:r>
          </w:p>
        </w:tc>
        <w:tc>
          <w:tcPr>
            <w:tcW w:w="1705" w:type="dxa"/>
          </w:tcPr>
          <w:p w:rsidR="002567A9" w:rsidRPr="00560F60" w:rsidRDefault="002D012A" w:rsidP="00B27F5D">
            <w:pPr>
              <w:jc w:val="right"/>
            </w:pPr>
            <w:r>
              <w:t>47.496,47</w:t>
            </w:r>
          </w:p>
        </w:tc>
        <w:tc>
          <w:tcPr>
            <w:tcW w:w="1633" w:type="dxa"/>
          </w:tcPr>
          <w:p w:rsidR="002567A9" w:rsidRPr="00560F60" w:rsidRDefault="002D012A" w:rsidP="00B27F5D">
            <w:pPr>
              <w:jc w:val="right"/>
            </w:pPr>
            <w:r>
              <w:t>26.962,50</w:t>
            </w:r>
          </w:p>
        </w:tc>
        <w:tc>
          <w:tcPr>
            <w:tcW w:w="2352" w:type="dxa"/>
          </w:tcPr>
          <w:p w:rsidR="002567A9" w:rsidRDefault="002D012A" w:rsidP="00B27F5D">
            <w:pPr>
              <w:jc w:val="right"/>
            </w:pPr>
            <w:r>
              <w:t>360.746,04</w:t>
            </w:r>
          </w:p>
        </w:tc>
      </w:tr>
      <w:tr w:rsidR="002567A9" w:rsidRPr="00560F60" w:rsidTr="00B27F5D">
        <w:tc>
          <w:tcPr>
            <w:tcW w:w="750" w:type="dxa"/>
          </w:tcPr>
          <w:p w:rsidR="002567A9" w:rsidRPr="00560F60" w:rsidRDefault="002567A9" w:rsidP="00B27F5D">
            <w:r>
              <w:t>5.</w:t>
            </w:r>
          </w:p>
        </w:tc>
        <w:tc>
          <w:tcPr>
            <w:tcW w:w="2650" w:type="dxa"/>
          </w:tcPr>
          <w:p w:rsidR="002567A9" w:rsidRDefault="002567A9" w:rsidP="00B27F5D">
            <w:pPr>
              <w:jc w:val="right"/>
            </w:pPr>
            <w:r>
              <w:t>CZK V. Luka</w:t>
            </w:r>
          </w:p>
          <w:p w:rsidR="002567A9" w:rsidRPr="00560F60" w:rsidRDefault="002567A9" w:rsidP="00B27F5D">
            <w:pPr>
              <w:jc w:val="right"/>
            </w:pPr>
            <w:r>
              <w:t>-javni rad</w:t>
            </w:r>
          </w:p>
        </w:tc>
        <w:tc>
          <w:tcPr>
            <w:tcW w:w="1592" w:type="dxa"/>
          </w:tcPr>
          <w:p w:rsidR="002567A9" w:rsidRPr="00560F60" w:rsidRDefault="004E125B" w:rsidP="00B27F5D">
            <w:pPr>
              <w:jc w:val="right"/>
            </w:pPr>
            <w:r>
              <w:t>21</w:t>
            </w:r>
            <w:r w:rsidR="00E802DC">
              <w:t>3.</w:t>
            </w:r>
            <w:r>
              <w:t>494,30</w:t>
            </w:r>
          </w:p>
        </w:tc>
        <w:tc>
          <w:tcPr>
            <w:tcW w:w="1705" w:type="dxa"/>
          </w:tcPr>
          <w:p w:rsidR="002567A9" w:rsidRPr="00560F60" w:rsidRDefault="004E125B" w:rsidP="00B27F5D">
            <w:pPr>
              <w:jc w:val="right"/>
            </w:pPr>
            <w:r>
              <w:t>35</w:t>
            </w:r>
            <w:r w:rsidR="00E802DC">
              <w:t>.</w:t>
            </w:r>
            <w:r>
              <w:t>226,63</w:t>
            </w:r>
          </w:p>
        </w:tc>
        <w:tc>
          <w:tcPr>
            <w:tcW w:w="1633" w:type="dxa"/>
          </w:tcPr>
          <w:p w:rsidR="002567A9" w:rsidRPr="00560F60" w:rsidRDefault="00E802DC" w:rsidP="00B27F5D">
            <w:pPr>
              <w:jc w:val="right"/>
            </w:pPr>
            <w:r>
              <w:t>0,00</w:t>
            </w:r>
          </w:p>
        </w:tc>
        <w:tc>
          <w:tcPr>
            <w:tcW w:w="2352" w:type="dxa"/>
          </w:tcPr>
          <w:p w:rsidR="002567A9" w:rsidRPr="00560F60" w:rsidRDefault="004E125B" w:rsidP="00B27F5D">
            <w:pPr>
              <w:jc w:val="right"/>
            </w:pPr>
            <w:r>
              <w:t>248.720,93</w:t>
            </w:r>
          </w:p>
        </w:tc>
      </w:tr>
      <w:tr w:rsidR="002567A9" w:rsidRPr="00560F60" w:rsidTr="00B27F5D">
        <w:tc>
          <w:tcPr>
            <w:tcW w:w="750" w:type="dxa"/>
          </w:tcPr>
          <w:p w:rsidR="002567A9" w:rsidRPr="00560F60" w:rsidRDefault="002567A9" w:rsidP="00B27F5D">
            <w:r>
              <w:t>6.</w:t>
            </w:r>
          </w:p>
        </w:tc>
        <w:tc>
          <w:tcPr>
            <w:tcW w:w="2650" w:type="dxa"/>
          </w:tcPr>
          <w:p w:rsidR="002567A9" w:rsidRPr="00560F60" w:rsidRDefault="002567A9" w:rsidP="00B27F5D">
            <w:pPr>
              <w:jc w:val="right"/>
            </w:pPr>
            <w:r>
              <w:t>DV Radost V. Luka</w:t>
            </w:r>
          </w:p>
        </w:tc>
        <w:tc>
          <w:tcPr>
            <w:tcW w:w="1592" w:type="dxa"/>
          </w:tcPr>
          <w:p w:rsidR="002567A9" w:rsidRPr="00560F60" w:rsidRDefault="004E125B" w:rsidP="00B27F5D">
            <w:pPr>
              <w:jc w:val="right"/>
            </w:pPr>
            <w:r>
              <w:t>948.799,85</w:t>
            </w:r>
          </w:p>
        </w:tc>
        <w:tc>
          <w:tcPr>
            <w:tcW w:w="1705" w:type="dxa"/>
          </w:tcPr>
          <w:p w:rsidR="002567A9" w:rsidRPr="00560F60" w:rsidRDefault="004E125B" w:rsidP="00B27F5D">
            <w:pPr>
              <w:jc w:val="right"/>
            </w:pPr>
            <w:r>
              <w:t>156.551,90</w:t>
            </w:r>
          </w:p>
        </w:tc>
        <w:tc>
          <w:tcPr>
            <w:tcW w:w="1633" w:type="dxa"/>
          </w:tcPr>
          <w:p w:rsidR="002567A9" w:rsidRPr="00560F60" w:rsidRDefault="004E125B" w:rsidP="00B27F5D">
            <w:pPr>
              <w:jc w:val="right"/>
            </w:pPr>
            <w:r>
              <w:t>69.101,98</w:t>
            </w:r>
          </w:p>
        </w:tc>
        <w:tc>
          <w:tcPr>
            <w:tcW w:w="2352" w:type="dxa"/>
          </w:tcPr>
          <w:p w:rsidR="002567A9" w:rsidRPr="00560F60" w:rsidRDefault="004E125B" w:rsidP="00B27F5D">
            <w:pPr>
              <w:jc w:val="right"/>
            </w:pPr>
            <w:r>
              <w:t>1.174.453,73</w:t>
            </w:r>
          </w:p>
        </w:tc>
      </w:tr>
      <w:tr w:rsidR="002567A9" w:rsidRPr="00560F60" w:rsidTr="00B27F5D">
        <w:tc>
          <w:tcPr>
            <w:tcW w:w="750" w:type="dxa"/>
          </w:tcPr>
          <w:p w:rsidR="002567A9" w:rsidRDefault="002567A9" w:rsidP="00B27F5D">
            <w:r>
              <w:t>7.</w:t>
            </w:r>
          </w:p>
        </w:tc>
        <w:tc>
          <w:tcPr>
            <w:tcW w:w="2650" w:type="dxa"/>
          </w:tcPr>
          <w:p w:rsidR="002567A9" w:rsidRDefault="002567A9" w:rsidP="00B27F5D">
            <w:pPr>
              <w:jc w:val="right"/>
            </w:pPr>
            <w:r>
              <w:t>NK „Šime Vučetić“</w:t>
            </w:r>
          </w:p>
        </w:tc>
        <w:tc>
          <w:tcPr>
            <w:tcW w:w="1592" w:type="dxa"/>
          </w:tcPr>
          <w:p w:rsidR="002567A9" w:rsidRPr="00560F60" w:rsidRDefault="004E125B" w:rsidP="00B27F5D">
            <w:pPr>
              <w:jc w:val="right"/>
            </w:pPr>
            <w:r>
              <w:t>94.823,87</w:t>
            </w:r>
          </w:p>
        </w:tc>
        <w:tc>
          <w:tcPr>
            <w:tcW w:w="1705" w:type="dxa"/>
          </w:tcPr>
          <w:p w:rsidR="002567A9" w:rsidRPr="00560F60" w:rsidRDefault="003134D3" w:rsidP="00B27F5D">
            <w:pPr>
              <w:jc w:val="right"/>
            </w:pPr>
            <w:r>
              <w:t>15.645,94</w:t>
            </w:r>
          </w:p>
        </w:tc>
        <w:tc>
          <w:tcPr>
            <w:tcW w:w="1633" w:type="dxa"/>
          </w:tcPr>
          <w:p w:rsidR="002567A9" w:rsidRPr="00560F60" w:rsidRDefault="003134D3" w:rsidP="00B27F5D">
            <w:pPr>
              <w:jc w:val="right"/>
            </w:pPr>
            <w:r>
              <w:t>4.450,00</w:t>
            </w:r>
          </w:p>
        </w:tc>
        <w:tc>
          <w:tcPr>
            <w:tcW w:w="2352" w:type="dxa"/>
          </w:tcPr>
          <w:p w:rsidR="002567A9" w:rsidRPr="00560F60" w:rsidRDefault="003134D3" w:rsidP="00B27F5D">
            <w:pPr>
              <w:jc w:val="right"/>
            </w:pPr>
            <w:r>
              <w:t>114.919,81</w:t>
            </w:r>
          </w:p>
        </w:tc>
      </w:tr>
      <w:tr w:rsidR="002567A9" w:rsidRPr="00477BA0" w:rsidTr="00B27F5D">
        <w:tc>
          <w:tcPr>
            <w:tcW w:w="750" w:type="dxa"/>
          </w:tcPr>
          <w:p w:rsidR="002567A9" w:rsidRPr="00477BA0" w:rsidRDefault="002567A9" w:rsidP="00B27F5D">
            <w:pPr>
              <w:rPr>
                <w:b/>
              </w:rPr>
            </w:pPr>
          </w:p>
        </w:tc>
        <w:tc>
          <w:tcPr>
            <w:tcW w:w="2650" w:type="dxa"/>
          </w:tcPr>
          <w:p w:rsidR="002567A9" w:rsidRPr="00477BA0" w:rsidRDefault="002567A9" w:rsidP="00B27F5D">
            <w:pPr>
              <w:jc w:val="right"/>
              <w:rPr>
                <w:b/>
              </w:rPr>
            </w:pPr>
            <w:r w:rsidRPr="00477BA0">
              <w:rPr>
                <w:b/>
              </w:rPr>
              <w:t>UKUPNO</w:t>
            </w:r>
          </w:p>
        </w:tc>
        <w:tc>
          <w:tcPr>
            <w:tcW w:w="1592" w:type="dxa"/>
          </w:tcPr>
          <w:p w:rsidR="002567A9" w:rsidRPr="00477BA0" w:rsidRDefault="002D012A" w:rsidP="00B27F5D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3.578.450,08</w:t>
            </w:r>
            <w:r>
              <w:rPr>
                <w:b/>
              </w:rPr>
              <w:fldChar w:fldCharType="end"/>
            </w:r>
          </w:p>
        </w:tc>
        <w:tc>
          <w:tcPr>
            <w:tcW w:w="1705" w:type="dxa"/>
          </w:tcPr>
          <w:p w:rsidR="002567A9" w:rsidRPr="00477BA0" w:rsidRDefault="002D012A" w:rsidP="00B27F5D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563.428,57</w:t>
            </w:r>
            <w:r>
              <w:rPr>
                <w:b/>
              </w:rPr>
              <w:fldChar w:fldCharType="end"/>
            </w:r>
          </w:p>
        </w:tc>
        <w:tc>
          <w:tcPr>
            <w:tcW w:w="1633" w:type="dxa"/>
          </w:tcPr>
          <w:p w:rsidR="002567A9" w:rsidRPr="00477BA0" w:rsidRDefault="002D012A" w:rsidP="00B27F5D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246.505,59</w:t>
            </w:r>
            <w:r>
              <w:rPr>
                <w:b/>
              </w:rPr>
              <w:fldChar w:fldCharType="end"/>
            </w:r>
          </w:p>
        </w:tc>
        <w:tc>
          <w:tcPr>
            <w:tcW w:w="2352" w:type="dxa"/>
          </w:tcPr>
          <w:p w:rsidR="002567A9" w:rsidRPr="00477BA0" w:rsidRDefault="002D012A" w:rsidP="00B27F5D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4.388.384,24</w:t>
            </w:r>
            <w:r>
              <w:rPr>
                <w:b/>
              </w:rPr>
              <w:fldChar w:fldCharType="end"/>
            </w:r>
          </w:p>
        </w:tc>
      </w:tr>
    </w:tbl>
    <w:p w:rsidR="00C22E13" w:rsidRDefault="00C22E13" w:rsidP="00C30CE4">
      <w:pPr>
        <w:rPr>
          <w:b/>
        </w:rPr>
      </w:pPr>
    </w:p>
    <w:p w:rsidR="00C30CE4" w:rsidRPr="00B83764" w:rsidRDefault="00C30CE4" w:rsidP="00C30CE4">
      <w:r w:rsidRPr="00B83764">
        <w:rPr>
          <w:b/>
        </w:rPr>
        <w:lastRenderedPageBreak/>
        <w:t>2. Materijalni rashodi -32</w:t>
      </w:r>
      <w:r w:rsidRPr="00B83764">
        <w:t xml:space="preserve"> u 2022. godini iznose</w:t>
      </w:r>
      <w:r>
        <w:t xml:space="preserve"> </w:t>
      </w:r>
      <w:r w:rsidRPr="00580432">
        <w:rPr>
          <w:b/>
        </w:rPr>
        <w:t>3.608.119,44 kune</w:t>
      </w:r>
      <w:r>
        <w:t xml:space="preserve"> (Općina</w:t>
      </w:r>
      <w:r w:rsidRPr="00E802B4">
        <w:rPr>
          <w:b/>
        </w:rPr>
        <w:t xml:space="preserve"> </w:t>
      </w:r>
      <w:r w:rsidRPr="00B16770">
        <w:t>2.758.151,44</w:t>
      </w:r>
      <w:r w:rsidRPr="00E802B4">
        <w:rPr>
          <w:b/>
        </w:rPr>
        <w:t xml:space="preserve"> </w:t>
      </w:r>
      <w:r w:rsidRPr="00B16770">
        <w:t>kn</w:t>
      </w:r>
      <w:r>
        <w:t xml:space="preserve"> + PK 849.968,00 kn</w:t>
      </w:r>
      <w:r>
        <w:rPr>
          <w:b/>
        </w:rPr>
        <w:t>)</w:t>
      </w:r>
      <w:r w:rsidRPr="00E802B4">
        <w:rPr>
          <w:b/>
        </w:rPr>
        <w:t xml:space="preserve"> </w:t>
      </w:r>
      <w:r w:rsidRPr="00B83764">
        <w:t xml:space="preserve">i </w:t>
      </w:r>
      <w:r>
        <w:t>manji su za 21,1</w:t>
      </w:r>
      <w:r w:rsidR="005728CE">
        <w:t>3</w:t>
      </w:r>
      <w:r w:rsidRPr="00B83764">
        <w:t xml:space="preserve"> % u odnosu na godinu ranije kad su iznosili </w:t>
      </w:r>
      <w:r>
        <w:t>4.574.583,0</w:t>
      </w:r>
      <w:r w:rsidR="005728CE">
        <w:t>7</w:t>
      </w:r>
      <w:r w:rsidRPr="00B83764">
        <w:t xml:space="preserve"> kn. </w:t>
      </w:r>
      <w:r>
        <w:t>Godinu ranije su u CZK bili financirani rashodi za manifestaciju „Trag u beskraju“ iz prihoda od donacija i sponzorstava. Kako u 2022. godini nema prihoda po toj osnovi u CZK, tako nema ni rashoda iz tih izvora sredstava.</w:t>
      </w:r>
    </w:p>
    <w:p w:rsidR="00C30CE4" w:rsidRPr="00AC63D4" w:rsidRDefault="00C30CE4" w:rsidP="00C30CE4">
      <w:r>
        <w:t xml:space="preserve"> U </w:t>
      </w:r>
      <w:r w:rsidRPr="007C761A">
        <w:t>CZK -</w:t>
      </w:r>
      <w:r w:rsidRPr="00AC63D4">
        <w:t xml:space="preserve"> Usluge tek. i invest. održavanja u iznosu od 701.544</w:t>
      </w:r>
      <w:r>
        <w:t>,00</w:t>
      </w:r>
      <w:r w:rsidRPr="00AC63D4">
        <w:t xml:space="preserve"> kn odnose se na uređenje prostora za memorijalnu zbirku Olivera Dragojevića.</w:t>
      </w:r>
      <w:r>
        <w:t xml:space="preserve"> U 2022. su dodatna ulaganja na zgradi knjižena na kontu 451 u iznosu od 946.031,00 kuna.</w:t>
      </w:r>
    </w:p>
    <w:p w:rsidR="00C30CE4" w:rsidRPr="00B83764" w:rsidRDefault="00C30CE4" w:rsidP="00C30CE4"/>
    <w:p w:rsidR="00C30CE4" w:rsidRPr="00B83764" w:rsidRDefault="00C30CE4" w:rsidP="00C30CE4">
      <w:r w:rsidRPr="00B83764">
        <w:rPr>
          <w:b/>
        </w:rPr>
        <w:t>3. Financijski rashodi – 34</w:t>
      </w:r>
      <w:r w:rsidRPr="00B83764">
        <w:t xml:space="preserve"> su veći za 4,</w:t>
      </w:r>
      <w:r w:rsidR="006A2976">
        <w:t>58</w:t>
      </w:r>
      <w:r w:rsidRPr="00B83764">
        <w:t xml:space="preserve"> %. U 2022. godini iznose</w:t>
      </w:r>
      <w:r>
        <w:t xml:space="preserve"> </w:t>
      </w:r>
      <w:r w:rsidRPr="00580432">
        <w:rPr>
          <w:b/>
        </w:rPr>
        <w:t>462.017,04 kn</w:t>
      </w:r>
      <w:r>
        <w:t xml:space="preserve"> (Općina</w:t>
      </w:r>
      <w:r w:rsidRPr="00B83764">
        <w:t xml:space="preserve"> </w:t>
      </w:r>
      <w:r w:rsidRPr="007C761A">
        <w:t>444.685,48 kn</w:t>
      </w:r>
      <w:r>
        <w:t xml:space="preserve"> + PK 17.331,56 kn)</w:t>
      </w:r>
      <w:r w:rsidRPr="00B83764">
        <w:t>, a u 2021. godini su iznosili</w:t>
      </w:r>
      <w:r>
        <w:t xml:space="preserve"> 441.76</w:t>
      </w:r>
      <w:r w:rsidR="006A2976">
        <w:t>2,26</w:t>
      </w:r>
      <w:r>
        <w:t xml:space="preserve"> kn</w:t>
      </w:r>
      <w:r w:rsidR="006A2976">
        <w:t>.</w:t>
      </w:r>
    </w:p>
    <w:p w:rsidR="00C30CE4" w:rsidRDefault="00C30CE4" w:rsidP="00C30CE4"/>
    <w:p w:rsidR="00C30CE4" w:rsidRPr="00B83764" w:rsidRDefault="00C30CE4" w:rsidP="00C30CE4">
      <w:r w:rsidRPr="00B83764">
        <w:t>a)  Kamate za primljene kredite- 3423 u 2022. godini iskazan je rashod za kamate za primljene kredite u  iznosu od 12.975,96 kuna i manji je u odnosu na prethodnu godinu za 69,1</w:t>
      </w:r>
      <w:r w:rsidR="006A2976">
        <w:t>3</w:t>
      </w:r>
      <w:r w:rsidRPr="00B83764">
        <w:t xml:space="preserve"> %  kada je iznosio 42.030,</w:t>
      </w:r>
      <w:r w:rsidR="006A2976">
        <w:t>13</w:t>
      </w:r>
      <w:r w:rsidRPr="00B83764">
        <w:t xml:space="preserve"> kuna. Kamate </w:t>
      </w:r>
      <w:r>
        <w:t xml:space="preserve">su </w:t>
      </w:r>
      <w:r w:rsidRPr="00B83764">
        <w:t>se iz godine u godinu smanj</w:t>
      </w:r>
      <w:r>
        <w:t>ivale kako se je smanjivala neotplaćena</w:t>
      </w:r>
      <w:r w:rsidRPr="00B83764">
        <w:t xml:space="preserve"> glavnica. Zadnje rate kredita</w:t>
      </w:r>
      <w:r>
        <w:t xml:space="preserve"> su</w:t>
      </w:r>
      <w:r w:rsidRPr="00B83764">
        <w:t xml:space="preserve"> dosp</w:t>
      </w:r>
      <w:r w:rsidR="006A2976">
        <w:t>jel</w:t>
      </w:r>
      <w:r>
        <w:t xml:space="preserve">e </w:t>
      </w:r>
      <w:r w:rsidRPr="00B83764">
        <w:t>24.11.2022. godine</w:t>
      </w:r>
      <w:r>
        <w:t>, što znači da su krediti u cjelosti otplaćeni.</w:t>
      </w:r>
    </w:p>
    <w:p w:rsidR="00C30CE4" w:rsidRDefault="00C30CE4" w:rsidP="00C30CE4"/>
    <w:p w:rsidR="00C30CE4" w:rsidRDefault="00C30CE4" w:rsidP="00C30CE4">
      <w:r w:rsidRPr="00B83764">
        <w:t>b) Bankarske usluge i usluge platnog prometa</w:t>
      </w:r>
      <w:r w:rsidR="006A2976">
        <w:t xml:space="preserve"> - 3431</w:t>
      </w:r>
      <w:r w:rsidRPr="00B83764">
        <w:t xml:space="preserve"> su u 2022. godini povećane</w:t>
      </w:r>
      <w:r w:rsidR="006A2976">
        <w:t xml:space="preserve"> radi poskupljenja usluga</w:t>
      </w:r>
      <w:r w:rsidRPr="00B83764">
        <w:t xml:space="preserve"> za 1</w:t>
      </w:r>
      <w:r w:rsidR="006A2976">
        <w:t>5,95</w:t>
      </w:r>
      <w:r w:rsidRPr="00B83764">
        <w:t xml:space="preserve">% </w:t>
      </w:r>
      <w:r w:rsidR="006A2976">
        <w:t xml:space="preserve"> i iznose </w:t>
      </w:r>
      <w:r>
        <w:t>55.572,76</w:t>
      </w:r>
      <w:r w:rsidRPr="00B83764">
        <w:t xml:space="preserve"> kuna</w:t>
      </w:r>
      <w:r w:rsidR="006A2976">
        <w:t xml:space="preserve"> dok su u</w:t>
      </w:r>
      <w:r w:rsidRPr="00B83764">
        <w:t xml:space="preserve"> 202</w:t>
      </w:r>
      <w:r w:rsidR="006A2976">
        <w:t>1</w:t>
      </w:r>
      <w:r w:rsidRPr="00B83764">
        <w:t>. godini</w:t>
      </w:r>
      <w:r w:rsidR="006A2976">
        <w:t xml:space="preserve"> iznosile 47.926,52 kune.</w:t>
      </w:r>
    </w:p>
    <w:p w:rsidR="006A2976" w:rsidRDefault="006A2976" w:rsidP="00C30CE4"/>
    <w:p w:rsidR="00C30CE4" w:rsidRPr="00B83764" w:rsidRDefault="00C30CE4" w:rsidP="00C30CE4">
      <w:r w:rsidRPr="00B83764">
        <w:t>c) Negativne tečajne razlike i razlike zbog primjene valutne klauzule - 3432 u 2022. godini iskazan je rashod po ovoj osnovi u iznosu od 393.468,32 kn, dok je u godini ranije bio 351.80</w:t>
      </w:r>
      <w:r w:rsidR="006A2976">
        <w:t>5,61</w:t>
      </w:r>
      <w:r w:rsidRPr="00B83764">
        <w:t xml:space="preserve"> kn, a odnosi se na otplatu glavnice kredita za športsku dvoranu i za izgradnju kanalizacije uslijed efekta primjene valutne klauzule. </w:t>
      </w:r>
    </w:p>
    <w:p w:rsidR="00C30CE4" w:rsidRPr="00AC63D4" w:rsidRDefault="00C30CE4" w:rsidP="00C30CE4"/>
    <w:p w:rsidR="00C30CE4" w:rsidRPr="00B83764" w:rsidRDefault="00C30CE4" w:rsidP="00C30CE4">
      <w:r w:rsidRPr="00B83764">
        <w:rPr>
          <w:b/>
        </w:rPr>
        <w:t>4. Subvencije - 35</w:t>
      </w:r>
      <w:r>
        <w:rPr>
          <w:b/>
        </w:rPr>
        <w:t xml:space="preserve"> </w:t>
      </w:r>
      <w:r w:rsidRPr="00754CF8">
        <w:t>su rashodi Općine koji</w:t>
      </w:r>
      <w:r w:rsidRPr="00B83764">
        <w:rPr>
          <w:b/>
        </w:rPr>
        <w:t xml:space="preserve"> </w:t>
      </w:r>
      <w:r w:rsidRPr="00B83764">
        <w:t xml:space="preserve">u 2022. godini iznose </w:t>
      </w:r>
      <w:r w:rsidRPr="00E802B4">
        <w:rPr>
          <w:b/>
        </w:rPr>
        <w:t>145.688,04 kn</w:t>
      </w:r>
      <w:r w:rsidRPr="00B83764">
        <w:t>, dok su godinu ranije iznosile 172.197,</w:t>
      </w:r>
      <w:r w:rsidR="00D75BFB">
        <w:t>22</w:t>
      </w:r>
      <w:r w:rsidRPr="00B83764">
        <w:t xml:space="preserve"> kuna. Odnose se na:</w:t>
      </w:r>
    </w:p>
    <w:p w:rsidR="00C30CE4" w:rsidRPr="00B83764" w:rsidRDefault="00C30CE4" w:rsidP="00C30CE4">
      <w:pPr>
        <w:numPr>
          <w:ilvl w:val="0"/>
          <w:numId w:val="20"/>
        </w:numPr>
      </w:pPr>
      <w:r w:rsidRPr="00B83764">
        <w:t>(351) subvencije trgovačkim društvima u javnom sektoru u 2022. godini su nula kuna, dok su 2021. iznosile 16.52</w:t>
      </w:r>
      <w:r w:rsidR="00E37560">
        <w:t>1,74</w:t>
      </w:r>
      <w:r w:rsidRPr="00B83764">
        <w:t xml:space="preserve"> kn. To su bile subvencije temeljem Odluka Općinskog vijeća o dodjeli financijskih sredstava društvu Komunalne djelatnosti d.o.o. zbog smanjenih prihoda uslijed provedbe mjera namijenjenih ublažavanju posljedica izazvanih epidemijom koronavirusa SARS-COV 2.</w:t>
      </w:r>
    </w:p>
    <w:p w:rsidR="00C30CE4" w:rsidRDefault="00C30CE4" w:rsidP="00C30CE4">
      <w:pPr>
        <w:numPr>
          <w:ilvl w:val="0"/>
          <w:numId w:val="20"/>
        </w:numPr>
      </w:pPr>
      <w:r w:rsidRPr="000B48E9">
        <w:t>(352) subvencije poljoprivrednicima i obrtnicima izvan javnog sektora</w:t>
      </w:r>
      <w:r w:rsidRPr="00B83764">
        <w:t xml:space="preserve"> u 2022. godini</w:t>
      </w:r>
      <w:r w:rsidRPr="000B48E9">
        <w:t xml:space="preserve"> iznose </w:t>
      </w:r>
      <w:bookmarkStart w:id="1" w:name="_Hlk126918254"/>
      <w:r w:rsidRPr="00B83764">
        <w:t>145.688,04</w:t>
      </w:r>
      <w:r w:rsidRPr="000B48E9">
        <w:t xml:space="preserve"> kn </w:t>
      </w:r>
      <w:bookmarkEnd w:id="1"/>
      <w:r w:rsidRPr="00B83764">
        <w:t xml:space="preserve">dok su godinu ranije iznosile </w:t>
      </w:r>
      <w:r w:rsidRPr="000B48E9">
        <w:t>155.675,</w:t>
      </w:r>
      <w:r w:rsidR="00E37560">
        <w:t>48</w:t>
      </w:r>
      <w:r w:rsidRPr="000B48E9">
        <w:t xml:space="preserve"> kn. </w:t>
      </w:r>
      <w:r w:rsidRPr="00B83764">
        <w:t>Odnose se na</w:t>
      </w:r>
      <w:r w:rsidRPr="000B48E9">
        <w:t xml:space="preserve"> financiranj</w:t>
      </w:r>
      <w:r w:rsidRPr="00B83764">
        <w:t>e</w:t>
      </w:r>
      <w:r w:rsidRPr="000B48E9">
        <w:t xml:space="preserve"> mjera zapošljavanja putem javnog poziva za dodjelu potpora male vrijednosti.</w:t>
      </w:r>
    </w:p>
    <w:p w:rsidR="00C30CE4" w:rsidRPr="00AC63D4" w:rsidRDefault="00C30CE4" w:rsidP="00C30CE4"/>
    <w:p w:rsidR="00C30CE4" w:rsidRPr="00B83764" w:rsidRDefault="00C30CE4" w:rsidP="00C30CE4">
      <w:r w:rsidRPr="00B83764">
        <w:rPr>
          <w:b/>
        </w:rPr>
        <w:t>5. Pomoći dane u inozemstvo i unutar općeg proračuna - 36</w:t>
      </w:r>
      <w:r>
        <w:t xml:space="preserve"> u 2022. iznose </w:t>
      </w:r>
      <w:r w:rsidRPr="00580432">
        <w:rPr>
          <w:b/>
        </w:rPr>
        <w:t>nula kuna</w:t>
      </w:r>
      <w:r>
        <w:t>, dok su godinu ranije iznosile 18.63</w:t>
      </w:r>
      <w:r w:rsidR="00E37560">
        <w:t>5,50</w:t>
      </w:r>
      <w:r>
        <w:t xml:space="preserve"> kuna. Te pomoći su se odnosile</w:t>
      </w:r>
      <w:r w:rsidRPr="00B83764">
        <w:t xml:space="preserve"> na isplatu 15% udjela Općine u nabavi spremnika, Fondu za zaštitu okoliša i energetsku učinkovitost, sukladno Ugovoru o nabavi spremnika za odvojeno prikupljanje otpada. </w:t>
      </w:r>
    </w:p>
    <w:p w:rsidR="00C30CE4" w:rsidRDefault="00C30CE4" w:rsidP="00C30CE4">
      <w:pPr>
        <w:rPr>
          <w:b/>
        </w:rPr>
      </w:pPr>
    </w:p>
    <w:p w:rsidR="00C30CE4" w:rsidRPr="003B0587" w:rsidRDefault="00C30CE4" w:rsidP="00C30CE4">
      <w:r w:rsidRPr="003B0587">
        <w:rPr>
          <w:b/>
        </w:rPr>
        <w:t>6. Naknade građanima i kućanstvima</w:t>
      </w:r>
      <w:r>
        <w:t xml:space="preserve"> </w:t>
      </w:r>
      <w:r w:rsidRPr="003B0587">
        <w:rPr>
          <w:b/>
        </w:rPr>
        <w:t>- 37</w:t>
      </w:r>
      <w:r w:rsidRPr="00FA32A1">
        <w:t xml:space="preserve"> iz Općinskog proračuna </w:t>
      </w:r>
      <w:r w:rsidRPr="003B0587">
        <w:t xml:space="preserve">iznose </w:t>
      </w:r>
      <w:r w:rsidRPr="00E802B4">
        <w:rPr>
          <w:b/>
        </w:rPr>
        <w:t>585.546,00 kn</w:t>
      </w:r>
      <w:r w:rsidRPr="003B0587">
        <w:t xml:space="preserve"> i </w:t>
      </w:r>
      <w:r>
        <w:t>manje</w:t>
      </w:r>
      <w:r w:rsidRPr="003B0587">
        <w:t xml:space="preserve"> su za </w:t>
      </w:r>
      <w:r>
        <w:t>10,</w:t>
      </w:r>
      <w:r w:rsidR="00E37560">
        <w:t>19</w:t>
      </w:r>
      <w:r>
        <w:t xml:space="preserve"> </w:t>
      </w:r>
      <w:r w:rsidRPr="003B0587">
        <w:t>% u odnosu na godinu ranije kada su iznosile 651.974,00 kn, a odnose se na:</w:t>
      </w:r>
    </w:p>
    <w:p w:rsidR="00C30CE4" w:rsidRDefault="00C30CE4" w:rsidP="00C30CE4"/>
    <w:p w:rsidR="00C30CE4" w:rsidRDefault="00C30CE4" w:rsidP="00C30CE4">
      <w:r>
        <w:t>a)</w:t>
      </w:r>
      <w:r w:rsidRPr="003B0587">
        <w:t xml:space="preserve"> Naknade građanima i kućanstvima u novcu (3721) isplaćene su u iznosu od </w:t>
      </w:r>
      <w:r>
        <w:t>563.696,00</w:t>
      </w:r>
      <w:r w:rsidRPr="003B0587">
        <w:t xml:space="preserve"> kn, a odnose se na</w:t>
      </w:r>
      <w:r>
        <w:t>:</w:t>
      </w:r>
    </w:p>
    <w:p w:rsidR="00C30CE4" w:rsidRDefault="00C30CE4" w:rsidP="00C30CE4">
      <w:r>
        <w:t>-</w:t>
      </w:r>
      <w:r w:rsidRPr="003B0587">
        <w:t xml:space="preserve"> potporu za novorođenu djecu </w:t>
      </w:r>
      <w:r>
        <w:t>267.500</w:t>
      </w:r>
      <w:r w:rsidRPr="003B0587">
        <w:t>,00 kn (</w:t>
      </w:r>
      <w:r>
        <w:t>manje za 86.000,00 kuna nego godinu ranije - iz razloga što je rođeno manje djece i što je završeno s isplatom 7 naknada u 2022. godini, uz nove 3 naknade po rješenjima, a koje su se isplaćivale kroz razdoblje od 5 godina mjesečno</w:t>
      </w:r>
      <w:r w:rsidRPr="003B0587">
        <w:t xml:space="preserve">), </w:t>
      </w:r>
    </w:p>
    <w:p w:rsidR="00C30CE4" w:rsidRDefault="00C30CE4" w:rsidP="00C30CE4">
      <w:r>
        <w:t xml:space="preserve">- </w:t>
      </w:r>
      <w:r w:rsidRPr="003B0587">
        <w:t>stipendije 2</w:t>
      </w:r>
      <w:r>
        <w:t>32</w:t>
      </w:r>
      <w:r w:rsidRPr="003B0587">
        <w:t>.</w:t>
      </w:r>
      <w:r>
        <w:t>80</w:t>
      </w:r>
      <w:r w:rsidRPr="003B0587">
        <w:t xml:space="preserve">0,00 kn, </w:t>
      </w:r>
    </w:p>
    <w:p w:rsidR="00C30CE4" w:rsidRDefault="00C30CE4" w:rsidP="00C30CE4">
      <w:r>
        <w:t xml:space="preserve">- </w:t>
      </w:r>
      <w:r w:rsidRPr="003B0587">
        <w:t>dodatno subvencioniranje cijene boravka djece u DV Radost 3</w:t>
      </w:r>
      <w:r>
        <w:t>8</w:t>
      </w:r>
      <w:r w:rsidRPr="003B0587">
        <w:t>.</w:t>
      </w:r>
      <w:r>
        <w:t>646</w:t>
      </w:r>
      <w:r w:rsidRPr="003B0587">
        <w:t xml:space="preserve">,00 kn, </w:t>
      </w:r>
    </w:p>
    <w:p w:rsidR="00C30CE4" w:rsidRDefault="00C30CE4" w:rsidP="00C30CE4">
      <w:r>
        <w:t>- pomoć djeci s teškoćama u razvoju 10.000,00 kn i</w:t>
      </w:r>
    </w:p>
    <w:p w:rsidR="00C30CE4" w:rsidRPr="003B0587" w:rsidRDefault="00C30CE4" w:rsidP="00C30CE4">
      <w:r>
        <w:t xml:space="preserve">- </w:t>
      </w:r>
      <w:r w:rsidRPr="003B0587">
        <w:t>jednokratne novčane pomoći 14.</w:t>
      </w:r>
      <w:r>
        <w:t>7</w:t>
      </w:r>
      <w:r w:rsidRPr="003B0587">
        <w:t>50,00 kn.</w:t>
      </w:r>
    </w:p>
    <w:p w:rsidR="00C30CE4" w:rsidRDefault="00C30CE4" w:rsidP="00C30CE4"/>
    <w:p w:rsidR="00E37560" w:rsidRDefault="00E37560" w:rsidP="00C30CE4"/>
    <w:p w:rsidR="00C30CE4" w:rsidRDefault="00C30CE4" w:rsidP="00C30CE4">
      <w:r>
        <w:lastRenderedPageBreak/>
        <w:t>b)</w:t>
      </w:r>
      <w:r w:rsidRPr="003B0587">
        <w:t xml:space="preserve"> Naknade građanima i kućanstvima u naravi (3722) isplaćene su u iznosu od </w:t>
      </w:r>
      <w:r>
        <w:t>21.850</w:t>
      </w:r>
      <w:r w:rsidRPr="003B0587">
        <w:t>,00 kn</w:t>
      </w:r>
      <w:r>
        <w:t xml:space="preserve">, </w:t>
      </w:r>
      <w:r w:rsidR="00E37560">
        <w:t xml:space="preserve">dok su godinu ranije iznosile 2.900,00 kuna, </w:t>
      </w:r>
      <w:r>
        <w:t>a odnose se na:</w:t>
      </w:r>
    </w:p>
    <w:p w:rsidR="00C30CE4" w:rsidRDefault="00C30CE4" w:rsidP="00C30CE4">
      <w:r>
        <w:t>- jednokratnu naknadu umirovljenicima 18.100,00 kn</w:t>
      </w:r>
      <w:r w:rsidR="00E37560">
        <w:t xml:space="preserve"> (prvi put isplaćene u 2022. godini)</w:t>
      </w:r>
      <w:r>
        <w:t xml:space="preserve"> i</w:t>
      </w:r>
      <w:r w:rsidRPr="003B0587">
        <w:t xml:space="preserve"> </w:t>
      </w:r>
    </w:p>
    <w:p w:rsidR="00C30CE4" w:rsidRDefault="00C30CE4" w:rsidP="00C30CE4">
      <w:r>
        <w:t xml:space="preserve">- </w:t>
      </w:r>
      <w:r w:rsidRPr="003B0587">
        <w:t xml:space="preserve">dodatak na stalnu pomoć-prehrana </w:t>
      </w:r>
      <w:r>
        <w:t>3.750</w:t>
      </w:r>
      <w:r w:rsidRPr="003B0587">
        <w:t>,00 kn.</w:t>
      </w:r>
    </w:p>
    <w:p w:rsidR="00C30CE4" w:rsidRPr="00AC63D4" w:rsidRDefault="00C30CE4" w:rsidP="00C30CE4"/>
    <w:p w:rsidR="00C30CE4" w:rsidRDefault="00C30CE4" w:rsidP="00C30CE4">
      <w:r w:rsidRPr="00E32C8A">
        <w:rPr>
          <w:b/>
        </w:rPr>
        <w:t>7. Ostali rashodi - 38</w:t>
      </w:r>
      <w:r>
        <w:rPr>
          <w:b/>
        </w:rPr>
        <w:t xml:space="preserve"> </w:t>
      </w:r>
      <w:r w:rsidRPr="00E32C8A">
        <w:t xml:space="preserve">iznose </w:t>
      </w:r>
      <w:r w:rsidRPr="00E802B4">
        <w:rPr>
          <w:b/>
        </w:rPr>
        <w:t>3.716.811,67 kn</w:t>
      </w:r>
      <w:r w:rsidRPr="00E32C8A">
        <w:t xml:space="preserve">, dok su godinu ranije isti bili </w:t>
      </w:r>
      <w:r>
        <w:t>3.191.13</w:t>
      </w:r>
      <w:r w:rsidR="00E37560">
        <w:t>7,68</w:t>
      </w:r>
      <w:r>
        <w:t xml:space="preserve"> kn</w:t>
      </w:r>
      <w:r w:rsidRPr="00E32C8A">
        <w:t>.</w:t>
      </w:r>
      <w:r>
        <w:t xml:space="preserve"> Sastoje se od:</w:t>
      </w:r>
    </w:p>
    <w:p w:rsidR="00C30CE4" w:rsidRDefault="00C30CE4" w:rsidP="00C30CE4"/>
    <w:p w:rsidR="00C30CE4" w:rsidRPr="00E32C8A" w:rsidRDefault="00C30CE4" w:rsidP="00C30CE4">
      <w:r>
        <w:t xml:space="preserve">a) tekuće donacije (381) iznose </w:t>
      </w:r>
      <w:r w:rsidRPr="00E802B4">
        <w:rPr>
          <w:u w:val="single"/>
        </w:rPr>
        <w:t xml:space="preserve">2.283.436,05 kn </w:t>
      </w:r>
      <w:r>
        <w:t>(u novcu i naravi) DVD-u, HGSS-u, Hrvatskom crvenom križu, Domu zdravlja, športskim i kulturnim i ostalim udrugama građana i</w:t>
      </w:r>
    </w:p>
    <w:p w:rsidR="00C30CE4" w:rsidRPr="00B83764" w:rsidRDefault="00C30CE4" w:rsidP="00C30CE4">
      <w:r>
        <w:t>b</w:t>
      </w:r>
      <w:r w:rsidRPr="00B83764">
        <w:t xml:space="preserve">) </w:t>
      </w:r>
      <w:r w:rsidRPr="00E32C8A">
        <w:t>kapitalne pomoći</w:t>
      </w:r>
      <w:r w:rsidRPr="00B83764">
        <w:t xml:space="preserve"> </w:t>
      </w:r>
      <w:r>
        <w:t>(</w:t>
      </w:r>
      <w:r w:rsidRPr="00B83764">
        <w:t>386</w:t>
      </w:r>
      <w:r>
        <w:t>)</w:t>
      </w:r>
      <w:r w:rsidRPr="00B83764">
        <w:t xml:space="preserve"> iznos</w:t>
      </w:r>
      <w:r>
        <w:t xml:space="preserve">e </w:t>
      </w:r>
      <w:r w:rsidRPr="00E802B4">
        <w:rPr>
          <w:u w:val="single"/>
        </w:rPr>
        <w:t xml:space="preserve">1.433.375,62 kn </w:t>
      </w:r>
      <w:r w:rsidRPr="00B83764">
        <w:t>a odnos</w:t>
      </w:r>
      <w:r>
        <w:t>e</w:t>
      </w:r>
      <w:r w:rsidRPr="00B83764">
        <w:t xml:space="preserve"> se na:</w:t>
      </w:r>
    </w:p>
    <w:p w:rsidR="00C30CE4" w:rsidRPr="00B83764" w:rsidRDefault="00C30CE4" w:rsidP="00C30CE4"/>
    <w:p w:rsidR="00C30CE4" w:rsidRPr="00B83764" w:rsidRDefault="00C30CE4" w:rsidP="00C30CE4">
      <w:r>
        <w:t>b</w:t>
      </w:r>
      <w:r w:rsidRPr="00B83764">
        <w:t>1. Kapitalna pomoć Komunalcu d.o.o.  i Komunalnim djelatnostima d.o.o. Vela Luka  u ukupnom iznosu od 1.</w:t>
      </w:r>
      <w:r>
        <w:t>216.164,07</w:t>
      </w:r>
      <w:r w:rsidRPr="00B83764">
        <w:t xml:space="preserve"> kn, a odnosi se na: </w:t>
      </w:r>
    </w:p>
    <w:p w:rsidR="00C30CE4" w:rsidRDefault="00C30CE4" w:rsidP="00C30CE4">
      <w:r w:rsidRPr="00B83764">
        <w:t xml:space="preserve">- mjesnu mrežu kanalizacije </w:t>
      </w:r>
      <w:r>
        <w:t>354.099,53</w:t>
      </w:r>
      <w:r w:rsidRPr="00B83764">
        <w:t xml:space="preserve"> kn,</w:t>
      </w:r>
    </w:p>
    <w:p w:rsidR="00C30CE4" w:rsidRPr="00B83764" w:rsidRDefault="00C30CE4" w:rsidP="00C30CE4">
      <w:r>
        <w:t>- nabavu višenamjenskog plovila 177.969,60 kn,</w:t>
      </w:r>
    </w:p>
    <w:p w:rsidR="00C30CE4" w:rsidRPr="00B83764" w:rsidRDefault="00C30CE4" w:rsidP="00C30CE4">
      <w:r w:rsidRPr="00B83764">
        <w:t xml:space="preserve">- </w:t>
      </w:r>
      <w:r>
        <w:t>sustav navodnjavanja javnih zelenih površina 54.600,00 kn</w:t>
      </w:r>
    </w:p>
    <w:p w:rsidR="00C30CE4" w:rsidRPr="00B83764" w:rsidRDefault="00C30CE4" w:rsidP="00C30CE4">
      <w:r w:rsidRPr="00B83764">
        <w:t xml:space="preserve">- </w:t>
      </w:r>
      <w:r>
        <w:t xml:space="preserve">sufinanc. </w:t>
      </w:r>
      <w:r w:rsidRPr="00B83764">
        <w:t>održavanj</w:t>
      </w:r>
      <w:r>
        <w:t xml:space="preserve">a i rada </w:t>
      </w:r>
      <w:r w:rsidRPr="00B83764">
        <w:t xml:space="preserve">odlagališta komunalnog otpada „Sitnica“ </w:t>
      </w:r>
      <w:r>
        <w:t>110.342,40</w:t>
      </w:r>
      <w:r w:rsidRPr="00B83764">
        <w:t xml:space="preserve"> kn,</w:t>
      </w:r>
    </w:p>
    <w:p w:rsidR="00C30CE4" w:rsidRPr="00B83764" w:rsidRDefault="00C30CE4" w:rsidP="00C30CE4">
      <w:r w:rsidRPr="00B83764">
        <w:t xml:space="preserve">- sufinanciranje troškova zbrinjavanja glomaznog i građevinskog otpada u iznosu od </w:t>
      </w:r>
      <w:r>
        <w:t>239.854,80</w:t>
      </w:r>
      <w:r w:rsidRPr="00B83764">
        <w:t xml:space="preserve"> kn,</w:t>
      </w:r>
    </w:p>
    <w:p w:rsidR="00C30CE4" w:rsidRPr="00B83764" w:rsidRDefault="00C30CE4" w:rsidP="00C30CE4">
      <w:r w:rsidRPr="00B83764">
        <w:t xml:space="preserve">- sufinanc. komunalne opreme za sakupljanje otpada </w:t>
      </w:r>
      <w:r>
        <w:t>47.096,00</w:t>
      </w:r>
      <w:r w:rsidRPr="00B83764">
        <w:t xml:space="preserve"> kn,</w:t>
      </w:r>
    </w:p>
    <w:p w:rsidR="00C30CE4" w:rsidRPr="00B83764" w:rsidRDefault="00C30CE4" w:rsidP="00C30CE4">
      <w:r w:rsidRPr="00B83764">
        <w:t xml:space="preserve">- sufinanciranje </w:t>
      </w:r>
      <w:r>
        <w:t>rekonstrukcije javne rasvjete</w:t>
      </w:r>
      <w:r w:rsidRPr="00B83764">
        <w:t xml:space="preserve"> 1</w:t>
      </w:r>
      <w:r>
        <w:t xml:space="preserve">39.414,54 </w:t>
      </w:r>
      <w:r w:rsidRPr="00B83764">
        <w:t xml:space="preserve">kn i </w:t>
      </w:r>
    </w:p>
    <w:p w:rsidR="00C30CE4" w:rsidRPr="00B83764" w:rsidRDefault="00C30CE4" w:rsidP="00C30CE4">
      <w:r w:rsidRPr="00B83764">
        <w:t xml:space="preserve">- sufinanc. uređenja groblja </w:t>
      </w:r>
      <w:r>
        <w:t>92.787,20</w:t>
      </w:r>
      <w:r w:rsidRPr="00B83764">
        <w:t xml:space="preserve"> kn.</w:t>
      </w:r>
    </w:p>
    <w:p w:rsidR="00C30CE4" w:rsidRPr="00B83764" w:rsidRDefault="00C30CE4" w:rsidP="00C30CE4"/>
    <w:p w:rsidR="00C30CE4" w:rsidRDefault="00C30CE4" w:rsidP="00C30CE4">
      <w:r>
        <w:t>b2</w:t>
      </w:r>
      <w:r w:rsidRPr="00B83764">
        <w:t>.</w:t>
      </w:r>
      <w:r>
        <w:t xml:space="preserve"> </w:t>
      </w:r>
      <w:r w:rsidRPr="00B83764">
        <w:t xml:space="preserve">Kapitalna pomoć Vodovod d.o.o. Blato u ukupnom iznosu od </w:t>
      </w:r>
      <w:r>
        <w:t>217.211,55 kn</w:t>
      </w:r>
      <w:r w:rsidRPr="00B83764">
        <w:t>, a odnosi se na:</w:t>
      </w:r>
    </w:p>
    <w:p w:rsidR="00C30CE4" w:rsidRDefault="00C30CE4" w:rsidP="00C30CE4">
      <w:r>
        <w:t>- izgradnju vodovoda do glavice Sv. Ivana u Gradini 56.000,00 kn,</w:t>
      </w:r>
    </w:p>
    <w:p w:rsidR="00C30CE4" w:rsidRPr="00B83764" w:rsidRDefault="00C30CE4" w:rsidP="00C30CE4">
      <w:r w:rsidRPr="00B83764">
        <w:t xml:space="preserve">- projektnu dokumentaciju za 3 nove bušotine na Blatskom polju u iznosu od </w:t>
      </w:r>
      <w:r>
        <w:t>1.680,00</w:t>
      </w:r>
      <w:r w:rsidRPr="00B83764">
        <w:t xml:space="preserve"> kn i</w:t>
      </w:r>
    </w:p>
    <w:p w:rsidR="00C30CE4" w:rsidRPr="00B83764" w:rsidRDefault="00C30CE4" w:rsidP="00C30CE4">
      <w:r w:rsidRPr="00B83764">
        <w:t xml:space="preserve">- </w:t>
      </w:r>
      <w:r>
        <w:t>upravljanje gubicima u vodoopskrbnom sustavu 159.531,55 kn.</w:t>
      </w:r>
    </w:p>
    <w:p w:rsidR="00C30CE4" w:rsidRDefault="00C30CE4" w:rsidP="00C30CE4">
      <w:pPr>
        <w:rPr>
          <w:b/>
        </w:rPr>
      </w:pPr>
    </w:p>
    <w:p w:rsidR="00FF51DC" w:rsidRDefault="00C30CE4" w:rsidP="00FF51DC">
      <w:r w:rsidRPr="009F0AB7">
        <w:t xml:space="preserve">U </w:t>
      </w:r>
      <w:r w:rsidRPr="00754CF8">
        <w:t>DV Radost  na kontu 3835 Ostale kazne</w:t>
      </w:r>
      <w:r>
        <w:t xml:space="preserve"> u 2022. je iznos nula, dok je godinu ranije bilo utrošeno 6.66</w:t>
      </w:r>
      <w:r w:rsidR="00FF51DC">
        <w:t>6</w:t>
      </w:r>
      <w:r>
        <w:t>,</w:t>
      </w:r>
      <w:r w:rsidR="00FF51DC">
        <w:t>68</w:t>
      </w:r>
      <w:r>
        <w:t xml:space="preserve"> kn.</w:t>
      </w:r>
      <w:r w:rsidR="00FF51DC" w:rsidRPr="00FF51DC">
        <w:t xml:space="preserve"> </w:t>
      </w:r>
      <w:r w:rsidR="00FF51DC">
        <w:t>To je kazna koju je dobio i platio DV Radost u postupku inspekcijskog nadzora.</w:t>
      </w:r>
    </w:p>
    <w:p w:rsidR="00C30CE4" w:rsidRPr="00B83764" w:rsidRDefault="00C30CE4" w:rsidP="00C30CE4">
      <w:pPr>
        <w:rPr>
          <w:b/>
        </w:rPr>
      </w:pPr>
    </w:p>
    <w:p w:rsidR="00C30CE4" w:rsidRPr="00B83764" w:rsidRDefault="00C30CE4" w:rsidP="00C30CE4">
      <w:pPr>
        <w:jc w:val="both"/>
      </w:pPr>
      <w:r w:rsidRPr="00E802B4">
        <w:rPr>
          <w:b/>
          <w:u w:val="single"/>
        </w:rPr>
        <w:t>Prihodi od prodaje nefinancijske imovine - 7</w:t>
      </w:r>
      <w:r w:rsidRPr="00E802B4">
        <w:rPr>
          <w:b/>
        </w:rPr>
        <w:t xml:space="preserve"> </w:t>
      </w:r>
      <w:r w:rsidRPr="00B83764">
        <w:t>ostvareni su</w:t>
      </w:r>
      <w:r>
        <w:t xml:space="preserve"> u Općini</w:t>
      </w:r>
      <w:r w:rsidRPr="00B83764">
        <w:t xml:space="preserve"> u iznosu od </w:t>
      </w:r>
      <w:r w:rsidRPr="00580432">
        <w:rPr>
          <w:b/>
        </w:rPr>
        <w:t>384.167,99 kn</w:t>
      </w:r>
      <w:r>
        <w:t xml:space="preserve"> i to</w:t>
      </w:r>
      <w:r w:rsidRPr="00650B7B">
        <w:t xml:space="preserve"> </w:t>
      </w:r>
      <w:r w:rsidRPr="008F3DAE">
        <w:t>od prodaje zemlje</w:t>
      </w:r>
      <w:r>
        <w:t>,</w:t>
      </w:r>
      <w:r w:rsidRPr="008F3DAE">
        <w:t xml:space="preserve"> ugovorom o zamjeni zemljišta</w:t>
      </w:r>
      <w:r>
        <w:t>,</w:t>
      </w:r>
      <w:r w:rsidRPr="008F3DAE">
        <w:t xml:space="preserve"> 370.190,00</w:t>
      </w:r>
      <w:r>
        <w:t xml:space="preserve"> </w:t>
      </w:r>
      <w:r w:rsidRPr="008F3DAE">
        <w:t xml:space="preserve">kn i od prodaje stanova u društvenom vlasništvu u iznosu od </w:t>
      </w:r>
      <w:r>
        <w:t xml:space="preserve">13.977,99 </w:t>
      </w:r>
      <w:r w:rsidRPr="008F3DAE">
        <w:t>kn.</w:t>
      </w:r>
      <w:r>
        <w:t xml:space="preserve"> Prihodi po ovoj osnovi su znatno veći</w:t>
      </w:r>
      <w:r w:rsidRPr="00B83764">
        <w:t xml:space="preserve"> u odnosu na godinu ranije kada su iznosili </w:t>
      </w:r>
      <w:r>
        <w:t>9.89</w:t>
      </w:r>
      <w:r w:rsidR="00FF51DC">
        <w:t>0,89</w:t>
      </w:r>
      <w:r w:rsidRPr="00B83764">
        <w:t xml:space="preserve"> kn</w:t>
      </w:r>
      <w:r w:rsidRPr="00650B7B">
        <w:t xml:space="preserve"> </w:t>
      </w:r>
      <w:r w:rsidRPr="00B83764">
        <w:t>od prodaje stanova u društvenom vlasništvu</w:t>
      </w:r>
      <w:r w:rsidR="00FF51DC">
        <w:t>, a nije bilo prihoda od prodaje zemljišta</w:t>
      </w:r>
      <w:r w:rsidRPr="00B83764">
        <w:t>.</w:t>
      </w:r>
    </w:p>
    <w:p w:rsidR="00C30CE4" w:rsidRPr="00B83764" w:rsidRDefault="00C30CE4" w:rsidP="00C30CE4"/>
    <w:p w:rsidR="00C30CE4" w:rsidRDefault="00C30CE4" w:rsidP="00C30CE4">
      <w:r w:rsidRPr="00650B7B">
        <w:rPr>
          <w:b/>
          <w:u w:val="single"/>
        </w:rPr>
        <w:t>Rashodi za nabavu nefinancijske imovine -4</w:t>
      </w:r>
      <w:r w:rsidRPr="00B83764">
        <w:t xml:space="preserve"> u 202</w:t>
      </w:r>
      <w:r>
        <w:t>2</w:t>
      </w:r>
      <w:r w:rsidRPr="00B83764">
        <w:t xml:space="preserve">. godini iznose </w:t>
      </w:r>
      <w:r w:rsidRPr="00580432">
        <w:rPr>
          <w:b/>
        </w:rPr>
        <w:t>4.163.192,14 kn</w:t>
      </w:r>
      <w:r>
        <w:t xml:space="preserve"> (Općina 3.184.328,89</w:t>
      </w:r>
      <w:r w:rsidRPr="00B83764">
        <w:t xml:space="preserve"> kn</w:t>
      </w:r>
      <w:r>
        <w:t xml:space="preserve"> + PK 978.863,25 kn)</w:t>
      </w:r>
      <w:r w:rsidRPr="00B83764">
        <w:t xml:space="preserve"> i </w:t>
      </w:r>
      <w:r>
        <w:t>veći</w:t>
      </w:r>
      <w:r w:rsidRPr="00B83764">
        <w:t xml:space="preserve"> su za </w:t>
      </w:r>
      <w:r>
        <w:t>46,</w:t>
      </w:r>
      <w:r w:rsidR="00FF51DC">
        <w:t>27</w:t>
      </w:r>
      <w:r>
        <w:t xml:space="preserve"> </w:t>
      </w:r>
      <w:r w:rsidRPr="00B83764">
        <w:t>% u odnosu na godinu ranije kada su iznosili</w:t>
      </w:r>
      <w:r>
        <w:t xml:space="preserve"> 2.846.22</w:t>
      </w:r>
      <w:r w:rsidR="00FF51DC">
        <w:t>8,68</w:t>
      </w:r>
      <w:r>
        <w:t xml:space="preserve"> kn</w:t>
      </w:r>
      <w:r w:rsidR="00FF51DC">
        <w:t>.</w:t>
      </w:r>
      <w:r>
        <w:t xml:space="preserve"> </w:t>
      </w:r>
      <w:r w:rsidRPr="00974DA9">
        <w:t>To su</w:t>
      </w:r>
      <w:r>
        <w:t>:</w:t>
      </w:r>
    </w:p>
    <w:p w:rsidR="00FF51DC" w:rsidRDefault="00FF51DC" w:rsidP="00C30CE4">
      <w:pPr>
        <w:jc w:val="both"/>
      </w:pPr>
    </w:p>
    <w:p w:rsidR="00C30CE4" w:rsidRPr="00162F48" w:rsidRDefault="00C30CE4" w:rsidP="00C30CE4">
      <w:pPr>
        <w:jc w:val="both"/>
        <w:rPr>
          <w:u w:val="single"/>
        </w:rPr>
      </w:pPr>
      <w:r>
        <w:t>-</w:t>
      </w:r>
      <w:r w:rsidRPr="00974DA9">
        <w:t xml:space="preserve"> rashodi za nabavu</w:t>
      </w:r>
      <w:r>
        <w:t xml:space="preserve"> neproizvedene dugotrajne imovine (41) - nabava</w:t>
      </w:r>
      <w:r w:rsidRPr="00974DA9">
        <w:t xml:space="preserve"> građevinskog zemljišta za cestu</w:t>
      </w:r>
      <w:r>
        <w:t>,</w:t>
      </w:r>
      <w:r w:rsidRPr="00974DA9">
        <w:t xml:space="preserve"> zamjenom</w:t>
      </w:r>
      <w:r>
        <w:t>,</w:t>
      </w:r>
      <w:r w:rsidRPr="00974DA9">
        <w:t xml:space="preserve"> koji iznose 331.335,00 kn</w:t>
      </w:r>
      <w:r>
        <w:t xml:space="preserve"> i veći su u odnosu na godinu ranije kad su iznosili </w:t>
      </w:r>
      <w:r w:rsidRPr="00E1565F">
        <w:t xml:space="preserve">24.000,00 kn </w:t>
      </w:r>
      <w:r>
        <w:t>z</w:t>
      </w:r>
      <w:r w:rsidRPr="00E1565F">
        <w:t>a kupnju zemljišta za izgradnju trafostanica Žukova i Prapatna</w:t>
      </w:r>
      <w:r>
        <w:t>.</w:t>
      </w:r>
    </w:p>
    <w:p w:rsidR="00C30CE4" w:rsidRDefault="00C30CE4" w:rsidP="00C30CE4"/>
    <w:p w:rsidR="00C30CE4" w:rsidRDefault="00C30CE4" w:rsidP="00C30CE4">
      <w:r>
        <w:t xml:space="preserve">- </w:t>
      </w:r>
      <w:r w:rsidRPr="00974DA9">
        <w:t>rashodi za nabavu proizvedene dugotrajne imovine</w:t>
      </w:r>
      <w:r>
        <w:t xml:space="preserve"> (42)</w:t>
      </w:r>
      <w:r w:rsidRPr="00974DA9">
        <w:t xml:space="preserve"> u iznosu od </w:t>
      </w:r>
      <w:r>
        <w:t>2.885.826,14 kn, a odnose se na:</w:t>
      </w:r>
    </w:p>
    <w:p w:rsidR="00C30CE4" w:rsidRDefault="00C30CE4" w:rsidP="00C30CE4">
      <w:r>
        <w:rPr>
          <w:vertAlign w:val="superscript"/>
        </w:rPr>
        <w:t>~</w:t>
      </w:r>
      <w:r>
        <w:t>Općinu 2.852.993,89</w:t>
      </w:r>
      <w:r w:rsidRPr="00974DA9">
        <w:t xml:space="preserve"> kn</w:t>
      </w:r>
      <w:r>
        <w:t xml:space="preserve"> </w:t>
      </w:r>
      <w:r w:rsidRPr="00974DA9">
        <w:t>odnose se na: uređenje športske dvorane</w:t>
      </w:r>
      <w:r>
        <w:t xml:space="preserve"> i plan uređenja školsko-sportsko rekreacijske zone Močni laz,</w:t>
      </w:r>
      <w:r w:rsidRPr="00974DA9">
        <w:t xml:space="preserve"> </w:t>
      </w:r>
      <w:r>
        <w:t xml:space="preserve">rekonstrukciju DV Radost, uređenje </w:t>
      </w:r>
      <w:r w:rsidRPr="00974DA9">
        <w:t>nerazvrstanih cesta, ulice 70 (Bad), šetnica,</w:t>
      </w:r>
      <w:r>
        <w:t xml:space="preserve"> parkirališta, uređenje prostorije poduzetničkog inkubatora,</w:t>
      </w:r>
      <w:r w:rsidRPr="00974DA9">
        <w:t xml:space="preserve"> energetskih i komunikacijskih vodova, nabava računala i printera, </w:t>
      </w:r>
      <w:r>
        <w:t xml:space="preserve">digitalizacija uredskog poslovanja, </w:t>
      </w:r>
      <w:r w:rsidRPr="00974DA9">
        <w:t>opreme za projekt „Radost za obitelj“, urbane</w:t>
      </w:r>
      <w:r>
        <w:t xml:space="preserve"> i komunalne</w:t>
      </w:r>
      <w:r w:rsidRPr="00974DA9">
        <w:t xml:space="preserve"> opreme, projektne dokumentacije i dokumenata prostornog uređenja</w:t>
      </w:r>
      <w:r>
        <w:t xml:space="preserve"> i</w:t>
      </w:r>
    </w:p>
    <w:p w:rsidR="00C30CE4" w:rsidRDefault="00C30CE4" w:rsidP="00C30CE4">
      <w:r>
        <w:t>~Knjižnicu - iznos od 32.832,25 kuna za knjige.</w:t>
      </w:r>
      <w:r w:rsidRPr="00974DA9">
        <w:t xml:space="preserve"> </w:t>
      </w:r>
    </w:p>
    <w:p w:rsidR="00C30CE4" w:rsidRDefault="00C30CE4" w:rsidP="00C30CE4">
      <w:r>
        <w:t>- dodatna ulaganja na građevinskim objektima (451) u CZK iznos od 946.031,00 kn.</w:t>
      </w:r>
    </w:p>
    <w:p w:rsidR="00C30CE4" w:rsidRDefault="00C30CE4" w:rsidP="00C30CE4">
      <w:pPr>
        <w:jc w:val="both"/>
        <w:rPr>
          <w:b/>
          <w:u w:val="single"/>
        </w:rPr>
      </w:pPr>
    </w:p>
    <w:p w:rsidR="00C30CE4" w:rsidRDefault="00C30CE4" w:rsidP="00C30CE4">
      <w:pPr>
        <w:jc w:val="both"/>
      </w:pPr>
      <w:r w:rsidRPr="00E31773">
        <w:rPr>
          <w:b/>
          <w:u w:val="single"/>
        </w:rPr>
        <w:lastRenderedPageBreak/>
        <w:t>Primici od financijske imovine i zaduživanja</w:t>
      </w:r>
      <w:r w:rsidRPr="00E31773">
        <w:t xml:space="preserve"> (8) </w:t>
      </w:r>
      <w:r>
        <w:t xml:space="preserve">odnose se na Općinu, u 2022. godini iznose </w:t>
      </w:r>
      <w:r w:rsidRPr="00580432">
        <w:rPr>
          <w:b/>
        </w:rPr>
        <w:t>109.310,15 kn</w:t>
      </w:r>
      <w:r w:rsidRPr="00E31773">
        <w:t xml:space="preserve">, </w:t>
      </w:r>
      <w:r>
        <w:t>dok su godinu ranije iznosili</w:t>
      </w:r>
      <w:r w:rsidRPr="00E31773">
        <w:t xml:space="preserve"> 381.535,24 kn. </w:t>
      </w:r>
      <w:r>
        <w:t>O</w:t>
      </w:r>
      <w:r w:rsidRPr="00E31773">
        <w:t>dnose se na</w:t>
      </w:r>
      <w:r>
        <w:t>:</w:t>
      </w:r>
    </w:p>
    <w:p w:rsidR="00C30CE4" w:rsidRDefault="00C30CE4" w:rsidP="00C30CE4">
      <w:pPr>
        <w:jc w:val="both"/>
      </w:pPr>
      <w:r>
        <w:t xml:space="preserve">- </w:t>
      </w:r>
      <w:r w:rsidRPr="00E31773">
        <w:t>povrat zajma</w:t>
      </w:r>
      <w:r>
        <w:t xml:space="preserve"> (814)</w:t>
      </w:r>
      <w:r w:rsidR="00B10C7D">
        <w:t xml:space="preserve"> od našeg </w:t>
      </w:r>
      <w:r w:rsidRPr="00E31773">
        <w:t>komunalno</w:t>
      </w:r>
      <w:r w:rsidR="00B10C7D">
        <w:t>g</w:t>
      </w:r>
      <w:r w:rsidRPr="00E31773">
        <w:t xml:space="preserve"> poduzeć</w:t>
      </w:r>
      <w:r w:rsidR="00B10C7D">
        <w:t>a</w:t>
      </w:r>
      <w:r w:rsidRPr="00E31773">
        <w:t xml:space="preserve"> za adaptaciju ribarnice u iznosu od </w:t>
      </w:r>
      <w:r>
        <w:t xml:space="preserve">65.965,00 </w:t>
      </w:r>
      <w:r w:rsidRPr="00E31773">
        <w:t>kn.</w:t>
      </w:r>
    </w:p>
    <w:p w:rsidR="00C30CE4" w:rsidRPr="00E31773" w:rsidRDefault="00C30CE4" w:rsidP="00C30CE4">
      <w:pPr>
        <w:jc w:val="both"/>
      </w:pPr>
      <w:r>
        <w:t>-</w:t>
      </w:r>
      <w:r w:rsidRPr="00E31773">
        <w:t xml:space="preserve"> beskamatni zajam iz državnog proračuna</w:t>
      </w:r>
      <w:r>
        <w:t xml:space="preserve"> (8471)</w:t>
      </w:r>
      <w:r w:rsidRPr="00E31773">
        <w:t xml:space="preserve"> u iznosu od </w:t>
      </w:r>
      <w:r>
        <w:t>43.345,15</w:t>
      </w:r>
      <w:r w:rsidRPr="00E31773">
        <w:t xml:space="preserve"> kn.</w:t>
      </w:r>
      <w:r w:rsidRPr="004849F5">
        <w:t xml:space="preserve"> </w:t>
      </w:r>
      <w:r>
        <w:t>To je dug Općine</w:t>
      </w:r>
      <w:r w:rsidRPr="00135533">
        <w:t xml:space="preserve"> </w:t>
      </w:r>
      <w:r>
        <w:t xml:space="preserve">državnom proračunu, </w:t>
      </w:r>
      <w:r w:rsidRPr="00135533">
        <w:t>za namirenje isplaćenih sredstava povrata poreza i prireza na dohodak po poreznoj prijavi</w:t>
      </w:r>
      <w:r w:rsidR="00EA25B0">
        <w:t>, a koji će se vraćati u slijedećoj godini. Znači da su ta sredstva u 2022. godini prihod, a u 2023. rashod Općine.</w:t>
      </w:r>
    </w:p>
    <w:p w:rsidR="003D3C42" w:rsidRDefault="003D3C42" w:rsidP="00C30CE4">
      <w:pPr>
        <w:jc w:val="both"/>
        <w:rPr>
          <w:b/>
          <w:u w:val="single"/>
        </w:rPr>
      </w:pPr>
    </w:p>
    <w:p w:rsidR="00C30CE4" w:rsidRPr="00E31773" w:rsidRDefault="00C30CE4" w:rsidP="00C30CE4">
      <w:pPr>
        <w:jc w:val="both"/>
      </w:pPr>
      <w:r w:rsidRPr="00E31773">
        <w:rPr>
          <w:b/>
          <w:u w:val="single"/>
        </w:rPr>
        <w:t>Izdaci za financijsku imovinu i otplate zajmova</w:t>
      </w:r>
      <w:r w:rsidRPr="00E31773">
        <w:t xml:space="preserve"> (5)</w:t>
      </w:r>
      <w:r>
        <w:t xml:space="preserve"> odnose se na Općinu i</w:t>
      </w:r>
      <w:r w:rsidRPr="00E31773">
        <w:t xml:space="preserve"> iznose</w:t>
      </w:r>
      <w:r>
        <w:t xml:space="preserve"> </w:t>
      </w:r>
      <w:r w:rsidRPr="003A3BEE">
        <w:rPr>
          <w:b/>
        </w:rPr>
        <w:t>1.394.467,50 kuna</w:t>
      </w:r>
      <w:r>
        <w:t>, dok su godinu ranije iznosili</w:t>
      </w:r>
      <w:r w:rsidRPr="00E31773">
        <w:t xml:space="preserve"> 1.200.42</w:t>
      </w:r>
      <w:r w:rsidR="00EA25B0">
        <w:t>6,37</w:t>
      </w:r>
      <w:r w:rsidRPr="00E31773">
        <w:t xml:space="preserve"> kn, a odnose se na:</w:t>
      </w:r>
    </w:p>
    <w:p w:rsidR="00C30CE4" w:rsidRDefault="00C30CE4" w:rsidP="00C30CE4">
      <w:pPr>
        <w:jc w:val="both"/>
      </w:pPr>
    </w:p>
    <w:p w:rsidR="00C30CE4" w:rsidRDefault="00C30CE4" w:rsidP="00C30CE4">
      <w:pPr>
        <w:jc w:val="both"/>
      </w:pPr>
      <w:r w:rsidRPr="00E31773">
        <w:t>(51) Izdatke za dane zajmove (Komunalnim djelatnostima d.o.o. za  nabavu višenamjenskog plovila</w:t>
      </w:r>
      <w:r>
        <w:t xml:space="preserve"> i ekološke akcije čišćenja podmorja i priobalja</w:t>
      </w:r>
      <w:r w:rsidRPr="00E31773">
        <w:t xml:space="preserve">) </w:t>
      </w:r>
      <w:r>
        <w:t>536.162,00</w:t>
      </w:r>
      <w:r w:rsidRPr="00E31773">
        <w:t xml:space="preserve"> kn</w:t>
      </w:r>
      <w:r>
        <w:t>,</w:t>
      </w:r>
      <w:r w:rsidRPr="00E31773">
        <w:t xml:space="preserve"> </w:t>
      </w:r>
    </w:p>
    <w:p w:rsidR="00C30CE4" w:rsidRDefault="00C30CE4" w:rsidP="00C30CE4">
      <w:pPr>
        <w:jc w:val="both"/>
      </w:pPr>
    </w:p>
    <w:p w:rsidR="00C30CE4" w:rsidRPr="00E31773" w:rsidRDefault="00C30CE4" w:rsidP="00C30CE4">
      <w:pPr>
        <w:jc w:val="both"/>
      </w:pPr>
      <w:r>
        <w:t xml:space="preserve">(53) Izdatke za dionice i udjele u glavnici koji iznose 20.000,00 kuna, a odnose se na osnivački udio u Poduzetnički inkubator Vela Luka d.o.o. </w:t>
      </w:r>
      <w:r w:rsidRPr="00E31773">
        <w:t>i</w:t>
      </w:r>
    </w:p>
    <w:p w:rsidR="00C30CE4" w:rsidRDefault="00C30CE4" w:rsidP="00C30CE4">
      <w:pPr>
        <w:jc w:val="both"/>
      </w:pPr>
    </w:p>
    <w:p w:rsidR="007F7244" w:rsidRDefault="00C30CE4" w:rsidP="00C30CE4">
      <w:pPr>
        <w:jc w:val="both"/>
      </w:pPr>
      <w:r w:rsidRPr="00E31773">
        <w:t xml:space="preserve">(54) Izdatke za otplatu glavnica primljenih kredita i zajmova </w:t>
      </w:r>
      <w:r>
        <w:t>838.305,50</w:t>
      </w:r>
      <w:r w:rsidRPr="00E31773">
        <w:t xml:space="preserve"> kn </w:t>
      </w:r>
    </w:p>
    <w:p w:rsidR="007F7244" w:rsidRDefault="007F7244" w:rsidP="00C30CE4">
      <w:pPr>
        <w:jc w:val="both"/>
      </w:pPr>
      <w:r>
        <w:t xml:space="preserve">- </w:t>
      </w:r>
      <w:r w:rsidR="00C30CE4" w:rsidRPr="00E31773">
        <w:t xml:space="preserve">od Raiffeisenbank Austria d.d. koji iznose </w:t>
      </w:r>
      <w:r w:rsidR="00C30CE4">
        <w:t>603.730,26</w:t>
      </w:r>
      <w:r w:rsidR="00C30CE4" w:rsidRPr="00E31773">
        <w:t xml:space="preserve"> kn i </w:t>
      </w:r>
    </w:p>
    <w:p w:rsidR="00C30CE4" w:rsidRDefault="007F7244" w:rsidP="00C30CE4">
      <w:pPr>
        <w:jc w:val="both"/>
      </w:pPr>
      <w:r>
        <w:t xml:space="preserve">- za </w:t>
      </w:r>
      <w:r w:rsidR="00C30CE4" w:rsidRPr="00E31773">
        <w:t xml:space="preserve">otplatu glavnice primljenih zajmova iz državnog proračuna </w:t>
      </w:r>
      <w:r w:rsidR="00C30CE4">
        <w:t>234.575,24</w:t>
      </w:r>
      <w:r w:rsidR="00C30CE4" w:rsidRPr="00E31773">
        <w:t xml:space="preserve"> kn</w:t>
      </w:r>
      <w:r>
        <w:t xml:space="preserve"> (država je naplatila jednu lipu više)</w:t>
      </w:r>
      <w:r w:rsidR="00C30CE4" w:rsidRPr="00E31773">
        <w:t>.</w:t>
      </w:r>
    </w:p>
    <w:p w:rsidR="007F7244" w:rsidRPr="00E31773" w:rsidRDefault="007F7244" w:rsidP="00C30CE4">
      <w:pPr>
        <w:jc w:val="both"/>
      </w:pPr>
    </w:p>
    <w:p w:rsidR="007D32D1" w:rsidRDefault="00B07295" w:rsidP="00C97EA0">
      <w:pPr>
        <w:jc w:val="both"/>
        <w:rPr>
          <w:b/>
        </w:rPr>
      </w:pPr>
      <w:r>
        <w:rPr>
          <w:b/>
        </w:rPr>
        <w:t>Preraspodjela sredstava proračuna</w:t>
      </w:r>
    </w:p>
    <w:p w:rsidR="00EA25B0" w:rsidRDefault="00EA25B0" w:rsidP="00C97EA0">
      <w:pPr>
        <w:jc w:val="both"/>
        <w:rPr>
          <w:b/>
        </w:rPr>
      </w:pPr>
    </w:p>
    <w:p w:rsidR="00B07295" w:rsidRPr="00B07295" w:rsidRDefault="00B07295" w:rsidP="00C97EA0">
      <w:pPr>
        <w:jc w:val="both"/>
      </w:pPr>
      <w:r>
        <w:t>Sukladno članku 60. Zakona o proračunu, r</w:t>
      </w:r>
      <w:r w:rsidRPr="00B07295">
        <w:t>ashodi i izdaci proračuna, mogu se preraspodjeliti najviše do 5% na razini skupine ekonomske klasifikacije.</w:t>
      </w:r>
      <w:r>
        <w:t xml:space="preserve"> Sredstva u proračunu mogu se preraspodjeljivati isključivo u planu za tekuću proračunsku godinu. Načelnica o provedenim preraspodjelama izvještava Općinsko vijeće u polugodišnjem i godišnjem izvještaju o izvršenju proračuna.</w:t>
      </w:r>
    </w:p>
    <w:p w:rsidR="006B4DA4" w:rsidRDefault="006B4DA4" w:rsidP="00C97EA0">
      <w:pPr>
        <w:jc w:val="both"/>
        <w:rPr>
          <w:b/>
        </w:rPr>
      </w:pPr>
    </w:p>
    <w:p w:rsidR="00EA32BF" w:rsidRPr="00EA32BF" w:rsidRDefault="00EA32BF" w:rsidP="00EA32BF">
      <w:pPr>
        <w:rPr>
          <w:b/>
        </w:rPr>
      </w:pPr>
      <w:r w:rsidRPr="00EA32BF">
        <w:rPr>
          <w:b/>
        </w:rPr>
        <w:t>Izvješće o preraspodjeli sredstava planiranih u Proračunu Općine Vela Luka za 2022. godinu</w:t>
      </w:r>
    </w:p>
    <w:p w:rsidR="00EA32BF" w:rsidRDefault="00EA32BF" w:rsidP="00EA32BF"/>
    <w:p w:rsidR="00EA32BF" w:rsidRDefault="00EA32BF" w:rsidP="00EA32BF">
      <w:r>
        <w:t>Načelnica Općine Vela Luka je dana 03.05.2022. donijela Odluku o preraspodjeli sredstava planiranih u Proračunu Općine Vela Luka za 2022. godinu, a koja je objavljena u Službenom glasniku Općine Vela Luka broj 9/22.</w:t>
      </w:r>
    </w:p>
    <w:p w:rsidR="00EA32BF" w:rsidRDefault="00EA32BF" w:rsidP="00EA32BF">
      <w:r>
        <w:t>Do preraspodjele  je došlo iz razloga što je 04.03.2022. godine sklopljen Ugovor o poslovnoj suradnji na pripremi i izradi brošure „Općina Vela Luka - godišnji izvještaj“, a s ciljem upoznavanja stanovnika Općine Vela Luka s projektima koj</w:t>
      </w:r>
      <w:r w:rsidR="00937686">
        <w:t>i su</w:t>
      </w:r>
      <w:r>
        <w:t xml:space="preserve"> realizira</w:t>
      </w:r>
      <w:r w:rsidR="00937686">
        <w:t>n</w:t>
      </w:r>
      <w:r>
        <w:t xml:space="preserve">i u proteklom razdoblju, kako bi im </w:t>
      </w:r>
      <w:r w:rsidR="00937686">
        <w:t xml:space="preserve">se </w:t>
      </w:r>
      <w:r>
        <w:t>omogući</w:t>
      </w:r>
      <w:r w:rsidR="00937686">
        <w:t>o</w:t>
      </w:r>
      <w:r>
        <w:t xml:space="preserve"> što transparentniji uvid u sve ono što</w:t>
      </w:r>
      <w:r w:rsidR="00937686">
        <w:t xml:space="preserve"> se</w:t>
      </w:r>
      <w:r>
        <w:t xml:space="preserve"> radi na području naše općine.</w:t>
      </w:r>
    </w:p>
    <w:p w:rsidR="00EA32BF" w:rsidRDefault="00EA32BF" w:rsidP="00EA32BF">
      <w:r>
        <w:t xml:space="preserve">Preraspodjela sredstva izvršena je unutar proračunskih razdjela Općinsko vijeće i načelnik i Upravna tijela s proračunskim korisnicima, na način da su povećani rashodi prvog razdjela za 20.000,00 kuna, a rashodi drugog razdjela su smanjeni za isti iznos. </w:t>
      </w:r>
    </w:p>
    <w:p w:rsidR="00EA32BF" w:rsidRDefault="00EA32BF" w:rsidP="00EA32BF"/>
    <w:p w:rsidR="000D68FB" w:rsidRDefault="00EA32BF" w:rsidP="00EA32BF">
      <w:pPr>
        <w:rPr>
          <w:u w:val="single"/>
        </w:rPr>
      </w:pPr>
      <w:r>
        <w:t>Analitički to izgleda ovako:</w:t>
      </w:r>
    </w:p>
    <w:p w:rsidR="00EA32BF" w:rsidRPr="00A506BD" w:rsidRDefault="00EA32BF" w:rsidP="00EA32BF">
      <w:pPr>
        <w:rPr>
          <w:u w:val="single"/>
        </w:rPr>
      </w:pPr>
      <w:r w:rsidRPr="00A506BD">
        <w:rPr>
          <w:u w:val="single"/>
        </w:rPr>
        <w:t>Razdjel Općinsko vijeće i načelnik</w:t>
      </w:r>
    </w:p>
    <w:p w:rsidR="00EA32BF" w:rsidRDefault="00EA32BF" w:rsidP="00EA32BF">
      <w:r w:rsidRPr="00114582">
        <w:rPr>
          <w:b/>
        </w:rPr>
        <w:t>R0016</w:t>
      </w:r>
      <w:r>
        <w:t xml:space="preserve">  323  Grafičke i tiskarske usluge, usluge kopiranja, uvezivanja i sl.  </w:t>
      </w:r>
      <w:r w:rsidRPr="00114582">
        <w:rPr>
          <w:b/>
        </w:rPr>
        <w:t>+40.000,00</w:t>
      </w:r>
      <w:r>
        <w:t xml:space="preserve"> kuna</w:t>
      </w:r>
    </w:p>
    <w:p w:rsidR="00EA32BF" w:rsidRDefault="00EA32BF" w:rsidP="00EA32BF">
      <w:r w:rsidRPr="00114582">
        <w:rPr>
          <w:b/>
        </w:rPr>
        <w:t>R0013</w:t>
      </w:r>
      <w:r>
        <w:t xml:space="preserve">  321  Službena putovanja - ured načelnice   </w:t>
      </w:r>
      <w:r w:rsidRPr="00114582">
        <w:rPr>
          <w:b/>
        </w:rPr>
        <w:t>-10.000,00</w:t>
      </w:r>
      <w:r>
        <w:t xml:space="preserve"> kuna</w:t>
      </w:r>
    </w:p>
    <w:p w:rsidR="00EA32BF" w:rsidRDefault="00EA32BF" w:rsidP="00EA32BF">
      <w:r w:rsidRPr="00114582">
        <w:rPr>
          <w:b/>
        </w:rPr>
        <w:t>R0018</w:t>
      </w:r>
      <w:r>
        <w:t xml:space="preserve">  329  Proslave blagdana     </w:t>
      </w:r>
      <w:r w:rsidRPr="00114582">
        <w:rPr>
          <w:b/>
        </w:rPr>
        <w:t>-10.000,00</w:t>
      </w:r>
      <w:r>
        <w:t xml:space="preserve"> kuna.</w:t>
      </w:r>
    </w:p>
    <w:p w:rsidR="00EA32BF" w:rsidRDefault="00EA32BF" w:rsidP="00EA32BF">
      <w:pPr>
        <w:rPr>
          <w:u w:val="single"/>
        </w:rPr>
      </w:pPr>
    </w:p>
    <w:p w:rsidR="00EA32BF" w:rsidRPr="003663D4" w:rsidRDefault="00EA32BF" w:rsidP="00EA32BF">
      <w:pPr>
        <w:rPr>
          <w:u w:val="single"/>
        </w:rPr>
      </w:pPr>
      <w:r w:rsidRPr="003663D4">
        <w:rPr>
          <w:u w:val="single"/>
        </w:rPr>
        <w:t>Razdjel Upravna tijela s proračunskim korisnicima</w:t>
      </w:r>
    </w:p>
    <w:p w:rsidR="00EA32BF" w:rsidRDefault="00EA32BF" w:rsidP="00EA32BF">
      <w:r w:rsidRPr="00114582">
        <w:rPr>
          <w:b/>
        </w:rPr>
        <w:t>R0236</w:t>
      </w:r>
      <w:r>
        <w:t xml:space="preserve">   321  Službena putovanja    </w:t>
      </w:r>
      <w:r w:rsidRPr="00114582">
        <w:rPr>
          <w:b/>
        </w:rPr>
        <w:t>-10.000,00</w:t>
      </w:r>
      <w:r>
        <w:t xml:space="preserve"> kuna</w:t>
      </w:r>
    </w:p>
    <w:p w:rsidR="00EA32BF" w:rsidRPr="00C66718" w:rsidRDefault="00EA32BF" w:rsidP="00EA32BF">
      <w:r w:rsidRPr="00114582">
        <w:rPr>
          <w:b/>
        </w:rPr>
        <w:t>R0262</w:t>
      </w:r>
      <w:r>
        <w:t xml:space="preserve">  323  ZAKRPAJ.TO - Aplikacija za prijavu komunal. nereda   </w:t>
      </w:r>
      <w:r w:rsidRPr="00114582">
        <w:rPr>
          <w:b/>
        </w:rPr>
        <w:t>-10.000,00</w:t>
      </w:r>
      <w:r>
        <w:t xml:space="preserve"> kuna</w:t>
      </w:r>
    </w:p>
    <w:p w:rsidR="00EA25B0" w:rsidRDefault="00EA25B0" w:rsidP="00F46E30">
      <w:pPr>
        <w:rPr>
          <w:b/>
          <w:u w:val="single"/>
        </w:rPr>
      </w:pPr>
    </w:p>
    <w:p w:rsidR="00EA25B0" w:rsidRDefault="00EA25B0" w:rsidP="00F46E30">
      <w:pPr>
        <w:rPr>
          <w:b/>
          <w:u w:val="single"/>
        </w:rPr>
      </w:pPr>
    </w:p>
    <w:p w:rsidR="00B07295" w:rsidRDefault="00182F2A" w:rsidP="00F46E30">
      <w:pPr>
        <w:rPr>
          <w:b/>
        </w:rPr>
      </w:pPr>
      <w:r>
        <w:rPr>
          <w:b/>
          <w:u w:val="single"/>
        </w:rPr>
        <w:lastRenderedPageBreak/>
        <w:t xml:space="preserve">7. </w:t>
      </w:r>
      <w:r w:rsidR="00B45268" w:rsidRPr="00B45268">
        <w:rPr>
          <w:b/>
          <w:u w:val="single"/>
        </w:rPr>
        <w:t>Izvještaj o stanju</w:t>
      </w:r>
      <w:r w:rsidR="00F46E30">
        <w:rPr>
          <w:b/>
          <w:u w:val="single"/>
        </w:rPr>
        <w:t xml:space="preserve"> financijske imovine,</w:t>
      </w:r>
      <w:r w:rsidR="00B45268" w:rsidRPr="00B45268">
        <w:rPr>
          <w:b/>
          <w:u w:val="single"/>
        </w:rPr>
        <w:t xml:space="preserve"> potraživanja i dospjelih obveza te o stanju potencijalnih obveza po osnovi sudskih sporova</w:t>
      </w:r>
    </w:p>
    <w:tbl>
      <w:tblPr>
        <w:tblW w:w="18150" w:type="dxa"/>
        <w:tblInd w:w="-5" w:type="dxa"/>
        <w:tblLook w:val="04A0" w:firstRow="1" w:lastRow="0" w:firstColumn="1" w:lastColumn="0" w:noHBand="0" w:noVBand="1"/>
      </w:tblPr>
      <w:tblGrid>
        <w:gridCol w:w="98"/>
        <w:gridCol w:w="10"/>
        <w:gridCol w:w="289"/>
        <w:gridCol w:w="4428"/>
        <w:gridCol w:w="108"/>
        <w:gridCol w:w="2018"/>
        <w:gridCol w:w="108"/>
        <w:gridCol w:w="1877"/>
        <w:gridCol w:w="108"/>
        <w:gridCol w:w="683"/>
        <w:gridCol w:w="8423"/>
      </w:tblGrid>
      <w:tr w:rsidR="0004791B" w:rsidRPr="00BA4F35" w:rsidTr="000F7A29">
        <w:trPr>
          <w:gridBefore w:val="1"/>
          <w:wBefore w:w="98" w:type="dxa"/>
          <w:trHeight w:val="157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1B" w:rsidRPr="00BA4F35" w:rsidRDefault="0004791B" w:rsidP="002828BF"/>
        </w:tc>
        <w:tc>
          <w:tcPr>
            <w:tcW w:w="17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F58" w:rsidRPr="00BA4F35" w:rsidRDefault="00EE2F58" w:rsidP="004E504D">
            <w:pPr>
              <w:rPr>
                <w:b/>
                <w:bCs/>
              </w:rPr>
            </w:pPr>
          </w:p>
        </w:tc>
      </w:tr>
      <w:tr w:rsidR="0004791B" w:rsidRPr="00BA4F35" w:rsidTr="00F46E30">
        <w:trPr>
          <w:gridBefore w:val="1"/>
          <w:wBefore w:w="98" w:type="dxa"/>
          <w:trHeight w:val="42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AAF" w:rsidRPr="00BA4F35" w:rsidRDefault="00DE0AAF" w:rsidP="00DE0AAF"/>
        </w:tc>
        <w:tc>
          <w:tcPr>
            <w:tcW w:w="17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F58" w:rsidRPr="00BA4F35" w:rsidRDefault="00506897" w:rsidP="003D25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Tablica </w:t>
            </w:r>
            <w:r w:rsidR="00182F2A">
              <w:rPr>
                <w:b/>
                <w:bCs/>
              </w:rPr>
              <w:t>6</w:t>
            </w:r>
            <w:r w:rsidRPr="00BA4F35">
              <w:rPr>
                <w:b/>
                <w:bCs/>
              </w:rPr>
              <w:t xml:space="preserve">:  </w:t>
            </w:r>
            <w:r>
              <w:rPr>
                <w:b/>
                <w:bCs/>
              </w:rPr>
              <w:t>Financijska imovina</w:t>
            </w:r>
          </w:p>
        </w:tc>
      </w:tr>
      <w:tr w:rsidR="00EE2F58" w:rsidRPr="009227D3" w:rsidTr="00F46E30">
        <w:trPr>
          <w:gridAfter w:val="3"/>
          <w:wAfter w:w="9214" w:type="dxa"/>
          <w:trHeight w:val="418"/>
        </w:trPr>
        <w:tc>
          <w:tcPr>
            <w:tcW w:w="8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F58" w:rsidRPr="009227D3" w:rsidRDefault="00EE2F58" w:rsidP="00B21FD0">
            <w:pPr>
              <w:rPr>
                <w:rFonts w:ascii="Arial" w:hAnsi="Arial" w:cs="Arial"/>
              </w:rPr>
            </w:pPr>
            <w:r w:rsidRPr="009227D3">
              <w:rPr>
                <w:rFonts w:ascii="Arial" w:hAnsi="Arial" w:cs="Arial"/>
              </w:rPr>
              <w:t xml:space="preserve">STRUKTURA </w:t>
            </w:r>
            <w:r>
              <w:rPr>
                <w:rFonts w:ascii="Arial" w:hAnsi="Arial" w:cs="Arial"/>
              </w:rPr>
              <w:t xml:space="preserve">NOVČANIH SREDSTAVA </w:t>
            </w:r>
          </w:p>
        </w:tc>
      </w:tr>
      <w:tr w:rsidR="00EE2F58" w:rsidRPr="00B85FA1" w:rsidTr="00F46E30">
        <w:trPr>
          <w:gridAfter w:val="3"/>
          <w:wAfter w:w="9214" w:type="dxa"/>
          <w:trHeight w:val="434"/>
        </w:trPr>
        <w:tc>
          <w:tcPr>
            <w:tcW w:w="4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58" w:rsidRPr="00B85FA1" w:rsidRDefault="00EE2F58" w:rsidP="00B21F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FA1">
              <w:rPr>
                <w:rFonts w:ascii="Arial" w:hAnsi="Arial" w:cs="Arial"/>
                <w:b/>
                <w:sz w:val="20"/>
                <w:szCs w:val="20"/>
              </w:rPr>
              <w:t>Financijska imovina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58" w:rsidRPr="00B85FA1" w:rsidRDefault="00EE2F58" w:rsidP="00B21F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FA1">
              <w:rPr>
                <w:rFonts w:ascii="Arial" w:hAnsi="Arial" w:cs="Arial"/>
                <w:b/>
                <w:sz w:val="20"/>
                <w:szCs w:val="20"/>
              </w:rPr>
              <w:t>Stanje 01.01.202</w:t>
            </w:r>
            <w:r w:rsidR="0094180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85FA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58" w:rsidRPr="00B85FA1" w:rsidRDefault="00EE2F58" w:rsidP="00B21F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FA1">
              <w:rPr>
                <w:rFonts w:ascii="Arial" w:hAnsi="Arial" w:cs="Arial"/>
                <w:b/>
                <w:sz w:val="20"/>
                <w:szCs w:val="20"/>
              </w:rPr>
              <w:t>Stanje 3</w:t>
            </w:r>
            <w:r w:rsidR="00CD5E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85FA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D5E15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B85FA1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94180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85FA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E2F58" w:rsidRPr="00B85FA1" w:rsidTr="00F46E30">
        <w:trPr>
          <w:gridAfter w:val="3"/>
          <w:wAfter w:w="9214" w:type="dxa"/>
          <w:trHeight w:val="335"/>
        </w:trPr>
        <w:tc>
          <w:tcPr>
            <w:tcW w:w="4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58" w:rsidRDefault="00EE2F58" w:rsidP="00B21F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E2F58" w:rsidRPr="009227D3" w:rsidRDefault="00EE2F58" w:rsidP="00B21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Novac na žiro-računu kod poslovne banke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58" w:rsidRPr="00B85FA1" w:rsidRDefault="00941807" w:rsidP="00B21F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1.714.730,39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58" w:rsidRPr="00B85FA1" w:rsidRDefault="00CD5E15" w:rsidP="00B21F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740.283,52</w:t>
            </w:r>
          </w:p>
        </w:tc>
      </w:tr>
      <w:tr w:rsidR="00EE2F58" w:rsidRPr="009227D3" w:rsidTr="00F46E30">
        <w:trPr>
          <w:gridAfter w:val="3"/>
          <w:wAfter w:w="9214" w:type="dxa"/>
          <w:trHeight w:val="298"/>
        </w:trPr>
        <w:tc>
          <w:tcPr>
            <w:tcW w:w="4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58" w:rsidRDefault="00EE2F58" w:rsidP="00B21F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E2F58" w:rsidRPr="009227D3" w:rsidRDefault="00EE2F58" w:rsidP="00B21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Novac u blagajni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58" w:rsidRPr="009227D3" w:rsidRDefault="00941807" w:rsidP="00B21F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6.748,53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58" w:rsidRPr="009227D3" w:rsidRDefault="00CD5E15" w:rsidP="00B21F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E2F58" w:rsidRPr="00A534B2" w:rsidTr="00F46E30">
        <w:trPr>
          <w:gridAfter w:val="3"/>
          <w:wAfter w:w="9214" w:type="dxa"/>
          <w:trHeight w:val="279"/>
        </w:trPr>
        <w:tc>
          <w:tcPr>
            <w:tcW w:w="4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58" w:rsidRPr="00A534B2" w:rsidRDefault="00EE2F58" w:rsidP="00B21F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34B2">
              <w:rPr>
                <w:rFonts w:ascii="Arial" w:hAnsi="Arial" w:cs="Arial"/>
                <w:b/>
                <w:bCs/>
                <w:sz w:val="22"/>
                <w:szCs w:val="22"/>
              </w:rPr>
              <w:t>NOVČANA SREDSTVA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UKUPNO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58" w:rsidRDefault="00EE2F58" w:rsidP="00B21FD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2F58" w:rsidRPr="00A534B2" w:rsidRDefault="00941807" w:rsidP="00B21FD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1.721.478,92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58" w:rsidRDefault="00EE2F58" w:rsidP="00B21FD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2F58" w:rsidRPr="00A534B2" w:rsidRDefault="00CD5E15" w:rsidP="00B21FD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740.283,52</w:t>
            </w:r>
          </w:p>
        </w:tc>
      </w:tr>
      <w:tr w:rsidR="00506897" w:rsidRPr="00BA4F35" w:rsidTr="00F46E30">
        <w:trPr>
          <w:gridBefore w:val="1"/>
          <w:wBefore w:w="98" w:type="dxa"/>
          <w:trHeight w:val="42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97" w:rsidRPr="00BA4F35" w:rsidRDefault="00506897" w:rsidP="00B21FD0"/>
        </w:tc>
        <w:tc>
          <w:tcPr>
            <w:tcW w:w="17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30" w:rsidRDefault="00F46E30" w:rsidP="00B21FD0">
            <w:pPr>
              <w:rPr>
                <w:b/>
                <w:bCs/>
              </w:rPr>
            </w:pPr>
          </w:p>
          <w:p w:rsidR="00506897" w:rsidRPr="00BA4F35" w:rsidRDefault="00506897" w:rsidP="00B21F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Tablica </w:t>
            </w:r>
            <w:r w:rsidR="00182F2A">
              <w:rPr>
                <w:b/>
                <w:bCs/>
              </w:rPr>
              <w:t>7</w:t>
            </w:r>
            <w:r w:rsidRPr="00BA4F35">
              <w:rPr>
                <w:b/>
                <w:bCs/>
              </w:rPr>
              <w:t xml:space="preserve">:  </w:t>
            </w:r>
            <w:r>
              <w:rPr>
                <w:b/>
                <w:bCs/>
              </w:rPr>
              <w:t>Stanje potraživanja</w:t>
            </w:r>
          </w:p>
        </w:tc>
      </w:tr>
      <w:tr w:rsidR="00506897" w:rsidRPr="00344495" w:rsidTr="00CD5E15">
        <w:trPr>
          <w:gridBefore w:val="1"/>
          <w:gridAfter w:val="1"/>
          <w:wBefore w:w="98" w:type="dxa"/>
          <w:wAfter w:w="8423" w:type="dxa"/>
          <w:trHeight w:val="360"/>
        </w:trPr>
        <w:tc>
          <w:tcPr>
            <w:tcW w:w="96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0"/>
              <w:gridCol w:w="4461"/>
              <w:gridCol w:w="1767"/>
              <w:gridCol w:w="1777"/>
            </w:tblGrid>
            <w:tr w:rsidR="00CD5E15" w:rsidRPr="00A33C7C" w:rsidTr="00B51D5B">
              <w:tc>
                <w:tcPr>
                  <w:tcW w:w="750" w:type="dxa"/>
                </w:tcPr>
                <w:p w:rsidR="00CD5E15" w:rsidRPr="00A33C7C" w:rsidRDefault="00CD5E15" w:rsidP="00CD5E15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A33C7C">
                    <w:rPr>
                      <w:b/>
                      <w:sz w:val="22"/>
                      <w:szCs w:val="22"/>
                    </w:rPr>
                    <w:t>R.br.</w:t>
                  </w:r>
                </w:p>
              </w:tc>
              <w:tc>
                <w:tcPr>
                  <w:tcW w:w="4461" w:type="dxa"/>
                </w:tcPr>
                <w:p w:rsidR="00CD5E15" w:rsidRPr="00A33C7C" w:rsidRDefault="00CD5E15" w:rsidP="00CD5E15">
                  <w:pPr>
                    <w:rPr>
                      <w:b/>
                      <w:sz w:val="22"/>
                      <w:szCs w:val="22"/>
                    </w:rPr>
                  </w:pPr>
                  <w:r w:rsidRPr="00A33C7C">
                    <w:rPr>
                      <w:b/>
                      <w:sz w:val="22"/>
                      <w:szCs w:val="22"/>
                    </w:rPr>
                    <w:t>Opis potraživanja</w:t>
                  </w:r>
                </w:p>
              </w:tc>
              <w:tc>
                <w:tcPr>
                  <w:tcW w:w="1767" w:type="dxa"/>
                </w:tcPr>
                <w:p w:rsidR="00CD5E15" w:rsidRPr="00A33C7C" w:rsidRDefault="00CD5E15" w:rsidP="00CD5E15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01.01.2022.</w:t>
                  </w:r>
                </w:p>
              </w:tc>
              <w:tc>
                <w:tcPr>
                  <w:tcW w:w="1777" w:type="dxa"/>
                </w:tcPr>
                <w:p w:rsidR="00CD5E15" w:rsidRPr="00A33C7C" w:rsidRDefault="00CD5E15" w:rsidP="00CD5E15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31.12.2022.</w:t>
                  </w:r>
                </w:p>
              </w:tc>
            </w:tr>
            <w:tr w:rsidR="00CD5E15" w:rsidRPr="00A33C7C" w:rsidTr="00B51D5B">
              <w:tc>
                <w:tcPr>
                  <w:tcW w:w="750" w:type="dxa"/>
                </w:tcPr>
                <w:p w:rsidR="00CD5E15" w:rsidRPr="00A33C7C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 w:rsidRPr="00A33C7C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461" w:type="dxa"/>
                </w:tcPr>
                <w:p w:rsidR="00CD5E15" w:rsidRPr="00A33C7C" w:rsidRDefault="00CD5E15" w:rsidP="00CD5E15">
                  <w:pPr>
                    <w:rPr>
                      <w:sz w:val="22"/>
                      <w:szCs w:val="22"/>
                    </w:rPr>
                  </w:pPr>
                  <w:r w:rsidRPr="00A33C7C">
                    <w:rPr>
                      <w:sz w:val="22"/>
                      <w:szCs w:val="22"/>
                    </w:rPr>
                    <w:t>Zakup javne površine</w:t>
                  </w:r>
                </w:p>
              </w:tc>
              <w:tc>
                <w:tcPr>
                  <w:tcW w:w="1767" w:type="dxa"/>
                </w:tcPr>
                <w:p w:rsidR="00CD5E15" w:rsidRPr="00A33C7C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207.501,63</w:t>
                  </w:r>
                </w:p>
              </w:tc>
              <w:tc>
                <w:tcPr>
                  <w:tcW w:w="1777" w:type="dxa"/>
                </w:tcPr>
                <w:p w:rsidR="00CD5E15" w:rsidRPr="00A33C7C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161.007,98</w:t>
                  </w:r>
                </w:p>
              </w:tc>
            </w:tr>
            <w:tr w:rsidR="00CD5E15" w:rsidRPr="00A33C7C" w:rsidTr="00B51D5B">
              <w:tc>
                <w:tcPr>
                  <w:tcW w:w="750" w:type="dxa"/>
                </w:tcPr>
                <w:p w:rsidR="00CD5E15" w:rsidRPr="00A33C7C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 w:rsidRPr="00A33C7C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461" w:type="dxa"/>
                </w:tcPr>
                <w:p w:rsidR="00CD5E15" w:rsidRPr="00A33C7C" w:rsidRDefault="00CD5E15" w:rsidP="00CD5E15">
                  <w:pPr>
                    <w:rPr>
                      <w:sz w:val="22"/>
                      <w:szCs w:val="22"/>
                    </w:rPr>
                  </w:pPr>
                  <w:r w:rsidRPr="00A33C7C">
                    <w:rPr>
                      <w:sz w:val="22"/>
                      <w:szCs w:val="22"/>
                    </w:rPr>
                    <w:t>Zakup poslovnog prostora</w:t>
                  </w:r>
                </w:p>
              </w:tc>
              <w:tc>
                <w:tcPr>
                  <w:tcW w:w="1767" w:type="dxa"/>
                </w:tcPr>
                <w:p w:rsidR="00CD5E15" w:rsidRPr="00A33C7C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114.240,50</w:t>
                  </w:r>
                </w:p>
              </w:tc>
              <w:tc>
                <w:tcPr>
                  <w:tcW w:w="1777" w:type="dxa"/>
                </w:tcPr>
                <w:p w:rsidR="00CD5E15" w:rsidRPr="00A33C7C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121.778,00</w:t>
                  </w:r>
                </w:p>
              </w:tc>
            </w:tr>
            <w:tr w:rsidR="00CD5E15" w:rsidRPr="00A33C7C" w:rsidTr="00B51D5B">
              <w:tc>
                <w:tcPr>
                  <w:tcW w:w="750" w:type="dxa"/>
                </w:tcPr>
                <w:p w:rsidR="00CD5E15" w:rsidRPr="00A33C7C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 w:rsidRPr="00A33C7C">
                    <w:rPr>
                      <w:sz w:val="22"/>
                      <w:szCs w:val="22"/>
                    </w:rPr>
                    <w:t xml:space="preserve">3. </w:t>
                  </w:r>
                </w:p>
              </w:tc>
              <w:tc>
                <w:tcPr>
                  <w:tcW w:w="4461" w:type="dxa"/>
                </w:tcPr>
                <w:p w:rsidR="00CD5E15" w:rsidRPr="00A33C7C" w:rsidRDefault="00CD5E15" w:rsidP="00CD5E15">
                  <w:pPr>
                    <w:rPr>
                      <w:sz w:val="22"/>
                      <w:szCs w:val="22"/>
                    </w:rPr>
                  </w:pPr>
                  <w:r w:rsidRPr="00A33C7C">
                    <w:rPr>
                      <w:sz w:val="22"/>
                      <w:szCs w:val="22"/>
                    </w:rPr>
                    <w:t>Zakup poljopr.zemljišta u vlasništvu RH</w:t>
                  </w:r>
                </w:p>
              </w:tc>
              <w:tc>
                <w:tcPr>
                  <w:tcW w:w="1767" w:type="dxa"/>
                </w:tcPr>
                <w:p w:rsidR="00CD5E15" w:rsidRPr="00A33C7C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23.866,50</w:t>
                  </w:r>
                </w:p>
              </w:tc>
              <w:tc>
                <w:tcPr>
                  <w:tcW w:w="1777" w:type="dxa"/>
                </w:tcPr>
                <w:p w:rsidR="00CD5E15" w:rsidRPr="00A33C7C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11.961,00</w:t>
                  </w:r>
                </w:p>
              </w:tc>
            </w:tr>
            <w:tr w:rsidR="00CD5E15" w:rsidRPr="00A33C7C" w:rsidTr="00B51D5B">
              <w:tc>
                <w:tcPr>
                  <w:tcW w:w="750" w:type="dxa"/>
                </w:tcPr>
                <w:p w:rsidR="00CD5E15" w:rsidRPr="00A33C7C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 w:rsidRPr="00A33C7C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461" w:type="dxa"/>
                </w:tcPr>
                <w:p w:rsidR="00CD5E15" w:rsidRPr="00A33C7C" w:rsidRDefault="00CD5E15" w:rsidP="00CD5E15">
                  <w:pPr>
                    <w:rPr>
                      <w:sz w:val="22"/>
                      <w:szCs w:val="22"/>
                    </w:rPr>
                  </w:pPr>
                  <w:r w:rsidRPr="00A33C7C">
                    <w:rPr>
                      <w:sz w:val="22"/>
                      <w:szCs w:val="22"/>
                    </w:rPr>
                    <w:t>Refundacije troškova prema ugovorima</w:t>
                  </w:r>
                </w:p>
              </w:tc>
              <w:tc>
                <w:tcPr>
                  <w:tcW w:w="1767" w:type="dxa"/>
                </w:tcPr>
                <w:p w:rsidR="00CD5E15" w:rsidRPr="00A33C7C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1.405,07</w:t>
                  </w:r>
                </w:p>
              </w:tc>
              <w:tc>
                <w:tcPr>
                  <w:tcW w:w="1777" w:type="dxa"/>
                </w:tcPr>
                <w:p w:rsidR="00CD5E15" w:rsidRPr="00A33C7C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7.989,12</w:t>
                  </w:r>
                </w:p>
              </w:tc>
            </w:tr>
            <w:tr w:rsidR="00CD5E15" w:rsidRPr="00A33C7C" w:rsidTr="00B51D5B">
              <w:tc>
                <w:tcPr>
                  <w:tcW w:w="750" w:type="dxa"/>
                </w:tcPr>
                <w:p w:rsidR="00CD5E15" w:rsidRPr="00A33C7C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 w:rsidRPr="00A33C7C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4461" w:type="dxa"/>
                </w:tcPr>
                <w:p w:rsidR="00CD5E15" w:rsidRPr="00A33C7C" w:rsidRDefault="00CD5E15" w:rsidP="00CD5E15">
                  <w:pPr>
                    <w:rPr>
                      <w:sz w:val="22"/>
                      <w:szCs w:val="22"/>
                    </w:rPr>
                  </w:pPr>
                  <w:r w:rsidRPr="00A33C7C">
                    <w:rPr>
                      <w:sz w:val="22"/>
                      <w:szCs w:val="22"/>
                    </w:rPr>
                    <w:t>Komunalna naknada – domaćinstva</w:t>
                  </w:r>
                </w:p>
              </w:tc>
              <w:tc>
                <w:tcPr>
                  <w:tcW w:w="1767" w:type="dxa"/>
                </w:tcPr>
                <w:p w:rsidR="00CD5E15" w:rsidRPr="00A33C7C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195.510,40</w:t>
                  </w:r>
                </w:p>
              </w:tc>
              <w:tc>
                <w:tcPr>
                  <w:tcW w:w="1777" w:type="dxa"/>
                </w:tcPr>
                <w:p w:rsidR="00CD5E15" w:rsidRPr="00A33C7C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171.803,14</w:t>
                  </w:r>
                </w:p>
              </w:tc>
            </w:tr>
            <w:tr w:rsidR="00CD5E15" w:rsidRPr="00A33C7C" w:rsidTr="00B51D5B">
              <w:tc>
                <w:tcPr>
                  <w:tcW w:w="750" w:type="dxa"/>
                </w:tcPr>
                <w:p w:rsidR="00CD5E15" w:rsidRPr="00A33C7C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 w:rsidRPr="00A33C7C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4461" w:type="dxa"/>
                </w:tcPr>
                <w:p w:rsidR="00CD5E15" w:rsidRPr="00A33C7C" w:rsidRDefault="00CD5E15" w:rsidP="00CD5E15">
                  <w:pPr>
                    <w:rPr>
                      <w:sz w:val="22"/>
                      <w:szCs w:val="22"/>
                    </w:rPr>
                  </w:pPr>
                  <w:r w:rsidRPr="00A33C7C">
                    <w:rPr>
                      <w:sz w:val="22"/>
                      <w:szCs w:val="22"/>
                    </w:rPr>
                    <w:t>Komunalna naknada – poduzeća</w:t>
                  </w:r>
                </w:p>
              </w:tc>
              <w:tc>
                <w:tcPr>
                  <w:tcW w:w="1767" w:type="dxa"/>
                </w:tcPr>
                <w:p w:rsidR="00CD5E15" w:rsidRPr="00A33C7C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358.338,91</w:t>
                  </w:r>
                </w:p>
              </w:tc>
              <w:tc>
                <w:tcPr>
                  <w:tcW w:w="1777" w:type="dxa"/>
                </w:tcPr>
                <w:p w:rsidR="00CD5E15" w:rsidRPr="00A33C7C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390.819,67</w:t>
                  </w:r>
                </w:p>
              </w:tc>
            </w:tr>
            <w:tr w:rsidR="00CD5E15" w:rsidRPr="00A33C7C" w:rsidTr="00B51D5B">
              <w:tc>
                <w:tcPr>
                  <w:tcW w:w="750" w:type="dxa"/>
                </w:tcPr>
                <w:p w:rsidR="00CD5E15" w:rsidRPr="00A33C7C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 w:rsidRPr="00A33C7C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4461" w:type="dxa"/>
                </w:tcPr>
                <w:p w:rsidR="00CD5E15" w:rsidRPr="00A33C7C" w:rsidRDefault="00CD5E15" w:rsidP="00CD5E15">
                  <w:pPr>
                    <w:rPr>
                      <w:sz w:val="22"/>
                      <w:szCs w:val="22"/>
                    </w:rPr>
                  </w:pPr>
                  <w:r w:rsidRPr="00A33C7C">
                    <w:rPr>
                      <w:sz w:val="22"/>
                      <w:szCs w:val="22"/>
                    </w:rPr>
                    <w:t xml:space="preserve">Naknada za uređenje voda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A33C7C">
                    <w:rPr>
                      <w:sz w:val="22"/>
                      <w:szCs w:val="22"/>
                    </w:rPr>
                    <w:t xml:space="preserve"> Hrv.vode</w:t>
                  </w:r>
                  <w:r>
                    <w:rPr>
                      <w:sz w:val="22"/>
                      <w:szCs w:val="22"/>
                    </w:rPr>
                    <w:t xml:space="preserve"> -domać.</w:t>
                  </w:r>
                </w:p>
              </w:tc>
              <w:tc>
                <w:tcPr>
                  <w:tcW w:w="1767" w:type="dxa"/>
                </w:tcPr>
                <w:p w:rsidR="00CD5E15" w:rsidRPr="00A33C7C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201.637,69</w:t>
                  </w:r>
                </w:p>
              </w:tc>
              <w:tc>
                <w:tcPr>
                  <w:tcW w:w="1777" w:type="dxa"/>
                </w:tcPr>
                <w:p w:rsidR="00CD5E15" w:rsidRPr="00A33C7C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165.775,45</w:t>
                  </w:r>
                </w:p>
              </w:tc>
            </w:tr>
            <w:tr w:rsidR="00CD5E15" w:rsidRPr="00A33C7C" w:rsidTr="00B51D5B">
              <w:tc>
                <w:tcPr>
                  <w:tcW w:w="750" w:type="dxa"/>
                </w:tcPr>
                <w:p w:rsidR="00CD5E15" w:rsidRPr="00A33C7C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4461" w:type="dxa"/>
                </w:tcPr>
                <w:p w:rsidR="00CD5E15" w:rsidRPr="00A33C7C" w:rsidRDefault="00CD5E15" w:rsidP="00CD5E15">
                  <w:pPr>
                    <w:rPr>
                      <w:sz w:val="22"/>
                      <w:szCs w:val="22"/>
                    </w:rPr>
                  </w:pPr>
                  <w:r w:rsidRPr="00A33C7C">
                    <w:rPr>
                      <w:sz w:val="22"/>
                      <w:szCs w:val="22"/>
                    </w:rPr>
                    <w:t xml:space="preserve">Naknada za uređenje voda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A33C7C">
                    <w:rPr>
                      <w:sz w:val="22"/>
                      <w:szCs w:val="22"/>
                    </w:rPr>
                    <w:t xml:space="preserve"> Hrv.vode</w:t>
                  </w:r>
                  <w:r>
                    <w:rPr>
                      <w:sz w:val="22"/>
                      <w:szCs w:val="22"/>
                    </w:rPr>
                    <w:t>-poduz.</w:t>
                  </w:r>
                </w:p>
              </w:tc>
              <w:tc>
                <w:tcPr>
                  <w:tcW w:w="1767" w:type="dxa"/>
                </w:tcPr>
                <w:p w:rsidR="00CD5E15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580.455,15</w:t>
                  </w:r>
                </w:p>
              </w:tc>
              <w:tc>
                <w:tcPr>
                  <w:tcW w:w="1777" w:type="dxa"/>
                </w:tcPr>
                <w:p w:rsidR="00CD5E15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511.588,45</w:t>
                  </w:r>
                </w:p>
              </w:tc>
            </w:tr>
            <w:tr w:rsidR="00CD5E15" w:rsidRPr="00A33C7C" w:rsidTr="00B51D5B">
              <w:tc>
                <w:tcPr>
                  <w:tcW w:w="750" w:type="dxa"/>
                </w:tcPr>
                <w:p w:rsidR="00CD5E15" w:rsidRPr="00A33C7C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Pr="00A33C7C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461" w:type="dxa"/>
                </w:tcPr>
                <w:p w:rsidR="00CD5E15" w:rsidRPr="00A33C7C" w:rsidRDefault="00CD5E15" w:rsidP="00CD5E15">
                  <w:pPr>
                    <w:rPr>
                      <w:sz w:val="22"/>
                      <w:szCs w:val="22"/>
                    </w:rPr>
                  </w:pPr>
                  <w:r w:rsidRPr="00A33C7C">
                    <w:rPr>
                      <w:sz w:val="22"/>
                      <w:szCs w:val="22"/>
                    </w:rPr>
                    <w:t xml:space="preserve">Komunalni doprinos </w:t>
                  </w:r>
                </w:p>
              </w:tc>
              <w:tc>
                <w:tcPr>
                  <w:tcW w:w="1767" w:type="dxa"/>
                </w:tcPr>
                <w:p w:rsidR="00CD5E15" w:rsidRPr="00A33C7C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126.926,33</w:t>
                  </w:r>
                </w:p>
              </w:tc>
              <w:tc>
                <w:tcPr>
                  <w:tcW w:w="1777" w:type="dxa"/>
                </w:tcPr>
                <w:p w:rsidR="00CD5E15" w:rsidRPr="00A33C7C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124.489,20</w:t>
                  </w:r>
                </w:p>
              </w:tc>
            </w:tr>
            <w:tr w:rsidR="00CD5E15" w:rsidRPr="00A33C7C" w:rsidTr="00B51D5B">
              <w:tc>
                <w:tcPr>
                  <w:tcW w:w="750" w:type="dxa"/>
                </w:tcPr>
                <w:p w:rsidR="00CD5E15" w:rsidRPr="00A33C7C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Pr="00A33C7C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461" w:type="dxa"/>
                </w:tcPr>
                <w:p w:rsidR="00CD5E15" w:rsidRPr="00A33C7C" w:rsidRDefault="00CD5E15" w:rsidP="00CD5E15">
                  <w:pPr>
                    <w:rPr>
                      <w:sz w:val="22"/>
                      <w:szCs w:val="22"/>
                    </w:rPr>
                  </w:pPr>
                  <w:r w:rsidRPr="00A33C7C">
                    <w:rPr>
                      <w:sz w:val="22"/>
                      <w:szCs w:val="22"/>
                    </w:rPr>
                    <w:t>Porez na kuće za odmor</w:t>
                  </w:r>
                </w:p>
              </w:tc>
              <w:tc>
                <w:tcPr>
                  <w:tcW w:w="1767" w:type="dxa"/>
                </w:tcPr>
                <w:p w:rsidR="00CD5E15" w:rsidRPr="00A33C7C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191.616,95</w:t>
                  </w:r>
                </w:p>
              </w:tc>
              <w:tc>
                <w:tcPr>
                  <w:tcW w:w="1777" w:type="dxa"/>
                </w:tcPr>
                <w:p w:rsidR="00CD5E15" w:rsidRPr="00A33C7C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160.052,94</w:t>
                  </w:r>
                </w:p>
              </w:tc>
            </w:tr>
            <w:tr w:rsidR="00CD5E15" w:rsidRPr="00A33C7C" w:rsidTr="00B51D5B">
              <w:tc>
                <w:tcPr>
                  <w:tcW w:w="750" w:type="dxa"/>
                </w:tcPr>
                <w:p w:rsidR="00CD5E15" w:rsidRPr="00A33C7C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  <w:r w:rsidRPr="00A33C7C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461" w:type="dxa"/>
                </w:tcPr>
                <w:p w:rsidR="00CD5E15" w:rsidRPr="00A33C7C" w:rsidRDefault="00CD5E15" w:rsidP="00CD5E15">
                  <w:pPr>
                    <w:rPr>
                      <w:sz w:val="22"/>
                      <w:szCs w:val="22"/>
                    </w:rPr>
                  </w:pPr>
                  <w:r w:rsidRPr="00A33C7C">
                    <w:rPr>
                      <w:sz w:val="22"/>
                      <w:szCs w:val="22"/>
                    </w:rPr>
                    <w:t>Porez na potrošnju</w:t>
                  </w:r>
                </w:p>
              </w:tc>
              <w:tc>
                <w:tcPr>
                  <w:tcW w:w="1767" w:type="dxa"/>
                </w:tcPr>
                <w:p w:rsidR="00CD5E15" w:rsidRPr="00A33C7C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32.882,84</w:t>
                  </w:r>
                </w:p>
              </w:tc>
              <w:tc>
                <w:tcPr>
                  <w:tcW w:w="1777" w:type="dxa"/>
                </w:tcPr>
                <w:p w:rsidR="00CD5E15" w:rsidRPr="00A33C7C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49.708,78</w:t>
                  </w:r>
                </w:p>
              </w:tc>
            </w:tr>
            <w:tr w:rsidR="00CD5E15" w:rsidRPr="00A33C7C" w:rsidTr="00B51D5B">
              <w:tc>
                <w:tcPr>
                  <w:tcW w:w="750" w:type="dxa"/>
                </w:tcPr>
                <w:p w:rsidR="00CD5E15" w:rsidRPr="00A33C7C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  <w:r w:rsidRPr="00A33C7C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461" w:type="dxa"/>
                </w:tcPr>
                <w:p w:rsidR="00CD5E15" w:rsidRPr="00A33C7C" w:rsidRDefault="00CD5E15" w:rsidP="00CD5E15">
                  <w:pPr>
                    <w:rPr>
                      <w:sz w:val="22"/>
                      <w:szCs w:val="22"/>
                    </w:rPr>
                  </w:pPr>
                  <w:r w:rsidRPr="00A33C7C">
                    <w:rPr>
                      <w:sz w:val="22"/>
                      <w:szCs w:val="22"/>
                    </w:rPr>
                    <w:t>Porez na korištenje javnih površina</w:t>
                  </w:r>
                </w:p>
              </w:tc>
              <w:tc>
                <w:tcPr>
                  <w:tcW w:w="1767" w:type="dxa"/>
                </w:tcPr>
                <w:p w:rsidR="00CD5E15" w:rsidRPr="00A33C7C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127.658,56</w:t>
                  </w:r>
                </w:p>
              </w:tc>
              <w:tc>
                <w:tcPr>
                  <w:tcW w:w="1777" w:type="dxa"/>
                </w:tcPr>
                <w:p w:rsidR="00CD5E15" w:rsidRPr="00A33C7C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180.186,03</w:t>
                  </w:r>
                </w:p>
              </w:tc>
            </w:tr>
            <w:tr w:rsidR="00CD5E15" w:rsidRPr="00A33C7C" w:rsidTr="00B51D5B">
              <w:tc>
                <w:tcPr>
                  <w:tcW w:w="750" w:type="dxa"/>
                </w:tcPr>
                <w:p w:rsidR="00CD5E15" w:rsidRPr="00A33C7C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  <w:r w:rsidRPr="00A33C7C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461" w:type="dxa"/>
                </w:tcPr>
                <w:p w:rsidR="00CD5E15" w:rsidRPr="00A33C7C" w:rsidRDefault="00CD5E15" w:rsidP="00CD5E15">
                  <w:pPr>
                    <w:rPr>
                      <w:sz w:val="22"/>
                      <w:szCs w:val="22"/>
                    </w:rPr>
                  </w:pPr>
                  <w:r w:rsidRPr="00A33C7C">
                    <w:rPr>
                      <w:sz w:val="22"/>
                      <w:szCs w:val="22"/>
                    </w:rPr>
                    <w:t>Naknada za legalizaciju</w:t>
                  </w:r>
                </w:p>
              </w:tc>
              <w:tc>
                <w:tcPr>
                  <w:tcW w:w="1767" w:type="dxa"/>
                </w:tcPr>
                <w:p w:rsidR="00CD5E15" w:rsidRPr="00A33C7C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23.045,99</w:t>
                  </w:r>
                </w:p>
              </w:tc>
              <w:tc>
                <w:tcPr>
                  <w:tcW w:w="1777" w:type="dxa"/>
                </w:tcPr>
                <w:p w:rsidR="00CD5E15" w:rsidRPr="00A33C7C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6.832,73</w:t>
                  </w:r>
                </w:p>
              </w:tc>
            </w:tr>
            <w:tr w:rsidR="00CD5E15" w:rsidRPr="00A33C7C" w:rsidTr="00B51D5B">
              <w:tc>
                <w:tcPr>
                  <w:tcW w:w="750" w:type="dxa"/>
                </w:tcPr>
                <w:p w:rsidR="00CD5E15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15.</w:t>
                  </w:r>
                </w:p>
              </w:tc>
              <w:tc>
                <w:tcPr>
                  <w:tcW w:w="4461" w:type="dxa"/>
                </w:tcPr>
                <w:p w:rsidR="00CD5E15" w:rsidRPr="00A33C7C" w:rsidRDefault="00CD5E15" w:rsidP="00CD5E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Potraživanje za tr.prisilne naplate</w:t>
                  </w:r>
                </w:p>
              </w:tc>
              <w:tc>
                <w:tcPr>
                  <w:tcW w:w="1767" w:type="dxa"/>
                </w:tcPr>
                <w:p w:rsidR="00CD5E15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77" w:type="dxa"/>
                </w:tcPr>
                <w:p w:rsidR="00CD5E15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2.400,00</w:t>
                  </w:r>
                </w:p>
              </w:tc>
            </w:tr>
            <w:tr w:rsidR="00CD5E15" w:rsidRPr="00A33C7C" w:rsidTr="00B51D5B">
              <w:tc>
                <w:tcPr>
                  <w:tcW w:w="750" w:type="dxa"/>
                </w:tcPr>
                <w:p w:rsidR="00CD5E15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4461" w:type="dxa"/>
                </w:tcPr>
                <w:p w:rsidR="00CD5E15" w:rsidRDefault="00CD5E15" w:rsidP="00CD5E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Potraž. za ostale prihode od nef.imovine</w:t>
                  </w:r>
                </w:p>
              </w:tc>
              <w:tc>
                <w:tcPr>
                  <w:tcW w:w="1767" w:type="dxa"/>
                </w:tcPr>
                <w:p w:rsidR="00CD5E15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77" w:type="dxa"/>
                </w:tcPr>
                <w:p w:rsidR="00CD5E15" w:rsidRDefault="00CD5E15" w:rsidP="00CD5E1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122,00</w:t>
                  </w:r>
                </w:p>
              </w:tc>
            </w:tr>
            <w:tr w:rsidR="00CD5E15" w:rsidRPr="00A33C7C" w:rsidTr="00B51D5B">
              <w:tc>
                <w:tcPr>
                  <w:tcW w:w="750" w:type="dxa"/>
                </w:tcPr>
                <w:p w:rsidR="00CD5E15" w:rsidRPr="00A33C7C" w:rsidRDefault="00CD5E15" w:rsidP="00CD5E1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61" w:type="dxa"/>
                </w:tcPr>
                <w:p w:rsidR="00CD5E15" w:rsidRPr="00A33C7C" w:rsidRDefault="00CD5E15" w:rsidP="00CD5E15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A33C7C">
                    <w:rPr>
                      <w:b/>
                      <w:sz w:val="22"/>
                      <w:szCs w:val="22"/>
                    </w:rPr>
                    <w:t>UKUPNO</w:t>
                  </w:r>
                </w:p>
              </w:tc>
              <w:tc>
                <w:tcPr>
                  <w:tcW w:w="1767" w:type="dxa"/>
                </w:tcPr>
                <w:p w:rsidR="00CD5E15" w:rsidRPr="00A33C7C" w:rsidRDefault="00CD5E15" w:rsidP="00CD5E15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fldChar w:fldCharType="begin"/>
                  </w:r>
                  <w:r>
                    <w:rPr>
                      <w:b/>
                      <w:sz w:val="22"/>
                      <w:szCs w:val="22"/>
                    </w:rPr>
                    <w:instrText xml:space="preserve"> =SUM(ABOVE) </w:instrText>
                  </w:r>
                  <w:r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2.185.086,52</w:t>
                  </w:r>
                  <w:r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7" w:type="dxa"/>
                </w:tcPr>
                <w:p w:rsidR="00CD5E15" w:rsidRPr="00A33C7C" w:rsidRDefault="00CD5E15" w:rsidP="00CD5E15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fldChar w:fldCharType="begin"/>
                  </w:r>
                  <w:r>
                    <w:rPr>
                      <w:b/>
                      <w:sz w:val="22"/>
                      <w:szCs w:val="22"/>
                    </w:rPr>
                    <w:instrText xml:space="preserve"> =SUM(ABOVE) </w:instrText>
                  </w:r>
                  <w:r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2.066.514,49</w:t>
                  </w:r>
                  <w:r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06897" w:rsidRPr="00344495" w:rsidRDefault="00506897" w:rsidP="00B21FD0">
            <w:pPr>
              <w:rPr>
                <w:b/>
                <w:bCs/>
              </w:rPr>
            </w:pPr>
          </w:p>
        </w:tc>
      </w:tr>
      <w:tr w:rsidR="00506897" w:rsidRPr="00BA4F35" w:rsidTr="00F46E30">
        <w:trPr>
          <w:gridBefore w:val="1"/>
          <w:wBefore w:w="98" w:type="dxa"/>
          <w:trHeight w:val="42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97" w:rsidRPr="00BA4F35" w:rsidRDefault="00506897" w:rsidP="00B21FD0"/>
        </w:tc>
        <w:tc>
          <w:tcPr>
            <w:tcW w:w="17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E30" w:rsidRDefault="00F46E30" w:rsidP="00B21FD0">
            <w:pPr>
              <w:ind w:left="-365" w:firstLine="365"/>
              <w:rPr>
                <w:b/>
                <w:bCs/>
              </w:rPr>
            </w:pPr>
          </w:p>
          <w:p w:rsidR="00506897" w:rsidRPr="00BA4F35" w:rsidRDefault="00506897" w:rsidP="00B21FD0">
            <w:pPr>
              <w:ind w:left="-365" w:firstLine="365"/>
              <w:rPr>
                <w:b/>
                <w:bCs/>
              </w:rPr>
            </w:pPr>
            <w:r>
              <w:rPr>
                <w:b/>
                <w:bCs/>
              </w:rPr>
              <w:t xml:space="preserve">Tablica </w:t>
            </w:r>
            <w:r w:rsidR="00182F2A">
              <w:rPr>
                <w:b/>
                <w:bCs/>
              </w:rPr>
              <w:t>8</w:t>
            </w:r>
            <w:r w:rsidRPr="00BA4F35">
              <w:rPr>
                <w:b/>
                <w:bCs/>
              </w:rPr>
              <w:t xml:space="preserve">:  </w:t>
            </w:r>
            <w:r>
              <w:rPr>
                <w:b/>
                <w:bCs/>
              </w:rPr>
              <w:t>Stanje obveza</w:t>
            </w:r>
          </w:p>
        </w:tc>
      </w:tr>
      <w:tr w:rsidR="00506897" w:rsidRPr="009227D3" w:rsidTr="00F46E30">
        <w:trPr>
          <w:gridBefore w:val="2"/>
          <w:gridAfter w:val="2"/>
          <w:wBefore w:w="108" w:type="dxa"/>
          <w:wAfter w:w="9106" w:type="dxa"/>
          <w:trHeight w:val="418"/>
        </w:trPr>
        <w:tc>
          <w:tcPr>
            <w:tcW w:w="8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897" w:rsidRPr="009227D3" w:rsidRDefault="00506897" w:rsidP="00B21FD0">
            <w:pPr>
              <w:rPr>
                <w:rFonts w:ascii="Arial" w:hAnsi="Arial" w:cs="Arial"/>
              </w:rPr>
            </w:pPr>
            <w:r w:rsidRPr="009227D3">
              <w:rPr>
                <w:rFonts w:ascii="Arial" w:hAnsi="Arial" w:cs="Arial"/>
              </w:rPr>
              <w:t xml:space="preserve">STRUKTURA </w:t>
            </w:r>
            <w:r>
              <w:rPr>
                <w:rFonts w:ascii="Arial" w:hAnsi="Arial" w:cs="Arial"/>
              </w:rPr>
              <w:t xml:space="preserve">OBVEZA  </w:t>
            </w:r>
            <w:r w:rsidR="00CD00F8">
              <w:rPr>
                <w:rFonts w:ascii="Arial" w:hAnsi="Arial" w:cs="Arial"/>
              </w:rPr>
              <w:t>OPĆINE</w:t>
            </w:r>
          </w:p>
        </w:tc>
      </w:tr>
      <w:tr w:rsidR="00506897" w:rsidRPr="009227D3" w:rsidTr="00F46E30">
        <w:trPr>
          <w:gridBefore w:val="2"/>
          <w:gridAfter w:val="2"/>
          <w:wBefore w:w="108" w:type="dxa"/>
          <w:wAfter w:w="9106" w:type="dxa"/>
          <w:trHeight w:val="499"/>
        </w:trPr>
        <w:tc>
          <w:tcPr>
            <w:tcW w:w="4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7" w:rsidRDefault="00506897" w:rsidP="00B21FD0">
            <w:pPr>
              <w:rPr>
                <w:rFonts w:ascii="Arial" w:hAnsi="Arial" w:cs="Arial"/>
                <w:b/>
                <w:bCs/>
              </w:rPr>
            </w:pPr>
          </w:p>
          <w:p w:rsidR="00506897" w:rsidRPr="00FE7108" w:rsidRDefault="00506897" w:rsidP="00B21FD0">
            <w:pPr>
              <w:rPr>
                <w:rFonts w:ascii="Arial" w:hAnsi="Arial" w:cs="Arial"/>
                <w:sz w:val="20"/>
                <w:szCs w:val="20"/>
              </w:rPr>
            </w:pPr>
            <w:r w:rsidRPr="00FE7108">
              <w:rPr>
                <w:rFonts w:ascii="Arial" w:hAnsi="Arial" w:cs="Arial"/>
                <w:bCs/>
              </w:rPr>
              <w:t>Obveze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897" w:rsidRPr="004B73B0" w:rsidRDefault="00506897" w:rsidP="00B21F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Stanje </w:t>
            </w:r>
            <w:r w:rsidR="00F46E30">
              <w:rPr>
                <w:rFonts w:ascii="Arial" w:hAnsi="Arial" w:cs="Arial"/>
                <w:b/>
                <w:sz w:val="20"/>
                <w:szCs w:val="20"/>
              </w:rPr>
              <w:t>01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46E30">
              <w:rPr>
                <w:rFonts w:ascii="Arial" w:hAnsi="Arial" w:cs="Arial"/>
                <w:b/>
                <w:sz w:val="20"/>
                <w:szCs w:val="20"/>
              </w:rPr>
              <w:t>01</w:t>
            </w:r>
            <w:r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F46E3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B73B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7" w:rsidRPr="004B73B0" w:rsidRDefault="00CD5E15" w:rsidP="00B21F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Stanje 31.12.2022</w:t>
            </w:r>
            <w:r w:rsidRPr="004B73B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506897" w:rsidRPr="009227D3" w:rsidTr="00F46E30">
        <w:trPr>
          <w:gridBefore w:val="2"/>
          <w:gridAfter w:val="2"/>
          <w:wBefore w:w="108" w:type="dxa"/>
          <w:wAfter w:w="9106" w:type="dxa"/>
          <w:trHeight w:val="367"/>
        </w:trPr>
        <w:tc>
          <w:tcPr>
            <w:tcW w:w="4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7" w:rsidRDefault="00506897" w:rsidP="00B21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Obveze prema dobavljačima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897" w:rsidRPr="00FE7108" w:rsidRDefault="00F46E30" w:rsidP="00B21F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421.365,78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897" w:rsidRPr="00FE7108" w:rsidRDefault="00CD5E15" w:rsidP="00B21F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203.336,29</w:t>
            </w:r>
          </w:p>
        </w:tc>
      </w:tr>
      <w:tr w:rsidR="00506897" w:rsidRPr="009227D3" w:rsidTr="00F46E30">
        <w:trPr>
          <w:gridBefore w:val="2"/>
          <w:gridAfter w:val="2"/>
          <w:wBefore w:w="108" w:type="dxa"/>
          <w:wAfter w:w="9106" w:type="dxa"/>
          <w:trHeight w:val="439"/>
        </w:trPr>
        <w:tc>
          <w:tcPr>
            <w:tcW w:w="4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7" w:rsidRDefault="00506897" w:rsidP="00B21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Obveze za otkupe zemljišta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897" w:rsidRPr="009227D3" w:rsidRDefault="00506897" w:rsidP="00B21F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32.32</w:t>
            </w:r>
            <w:r w:rsidR="00F46E30">
              <w:rPr>
                <w:rFonts w:ascii="Arial" w:hAnsi="Arial" w:cs="Arial"/>
                <w:sz w:val="20"/>
                <w:szCs w:val="20"/>
              </w:rPr>
              <w:t>5,50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897" w:rsidRPr="009227D3" w:rsidRDefault="00722BA9" w:rsidP="00B21F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32.325,50</w:t>
            </w:r>
          </w:p>
        </w:tc>
      </w:tr>
      <w:tr w:rsidR="00506897" w:rsidRPr="009227D3" w:rsidTr="00F46E30">
        <w:trPr>
          <w:gridBefore w:val="2"/>
          <w:gridAfter w:val="2"/>
          <w:wBefore w:w="108" w:type="dxa"/>
          <w:wAfter w:w="9106" w:type="dxa"/>
          <w:trHeight w:val="394"/>
        </w:trPr>
        <w:tc>
          <w:tcPr>
            <w:tcW w:w="4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7" w:rsidRDefault="00506897" w:rsidP="00B21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Obveze po rješenjima za novorođenu djecu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897" w:rsidRPr="009227D3" w:rsidRDefault="00506897" w:rsidP="00B21F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46E30">
              <w:rPr>
                <w:rFonts w:ascii="Arial" w:hAnsi="Arial" w:cs="Arial"/>
                <w:sz w:val="20"/>
                <w:szCs w:val="20"/>
              </w:rPr>
              <w:t>81.000,00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897" w:rsidRPr="009227D3" w:rsidRDefault="00CD5E15" w:rsidP="00B21F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</w:t>
            </w:r>
            <w:r w:rsidR="002017BF">
              <w:rPr>
                <w:rFonts w:ascii="Arial" w:hAnsi="Arial" w:cs="Arial"/>
                <w:sz w:val="20"/>
                <w:szCs w:val="20"/>
              </w:rPr>
              <w:t>.500,00</w:t>
            </w:r>
          </w:p>
        </w:tc>
      </w:tr>
      <w:tr w:rsidR="00506897" w:rsidRPr="009227D3" w:rsidTr="00F46E30">
        <w:trPr>
          <w:gridBefore w:val="2"/>
          <w:gridAfter w:val="2"/>
          <w:wBefore w:w="108" w:type="dxa"/>
          <w:wAfter w:w="9106" w:type="dxa"/>
          <w:trHeight w:val="414"/>
        </w:trPr>
        <w:tc>
          <w:tcPr>
            <w:tcW w:w="4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7" w:rsidRDefault="00506897" w:rsidP="00B21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Obveze po kreditima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897" w:rsidRPr="00250DC4" w:rsidRDefault="00F46E30" w:rsidP="00F46E3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606.260,26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897" w:rsidRPr="00250DC4" w:rsidRDefault="00CD5E15" w:rsidP="00B21FD0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0,00</w:t>
            </w:r>
          </w:p>
        </w:tc>
      </w:tr>
      <w:tr w:rsidR="00506897" w:rsidRPr="009227D3" w:rsidTr="00F46E30">
        <w:trPr>
          <w:gridBefore w:val="2"/>
          <w:gridAfter w:val="2"/>
          <w:wBefore w:w="108" w:type="dxa"/>
          <w:wAfter w:w="9106" w:type="dxa"/>
          <w:trHeight w:val="439"/>
        </w:trPr>
        <w:tc>
          <w:tcPr>
            <w:tcW w:w="4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7" w:rsidRDefault="00506897" w:rsidP="00B21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Obveze za kredit za športsku dvoranu-efekt primjene valutne klauzule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897" w:rsidRPr="00250DC4" w:rsidRDefault="00F46E30" w:rsidP="00B21FD0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162.336,70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897" w:rsidRPr="00250DC4" w:rsidRDefault="00CD5E15" w:rsidP="00B21FD0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0,00</w:t>
            </w:r>
          </w:p>
        </w:tc>
      </w:tr>
      <w:tr w:rsidR="00506897" w:rsidRPr="009227D3" w:rsidTr="00F46E30">
        <w:trPr>
          <w:gridBefore w:val="2"/>
          <w:gridAfter w:val="2"/>
          <w:wBefore w:w="108" w:type="dxa"/>
          <w:wAfter w:w="9106" w:type="dxa"/>
          <w:trHeight w:val="439"/>
        </w:trPr>
        <w:tc>
          <w:tcPr>
            <w:tcW w:w="4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7" w:rsidRDefault="00506897" w:rsidP="00B21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Obveze za kredit za kanalizaciju-efekt primjene valutne klauzule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897" w:rsidRPr="00250DC4" w:rsidRDefault="00F46E30" w:rsidP="00B21FD0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197.808,94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897" w:rsidRPr="00250DC4" w:rsidRDefault="00CD5E15" w:rsidP="00B21FD0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0,00</w:t>
            </w:r>
          </w:p>
        </w:tc>
      </w:tr>
      <w:tr w:rsidR="00506897" w:rsidRPr="009227D3" w:rsidTr="00F46E30">
        <w:trPr>
          <w:gridBefore w:val="2"/>
          <w:gridAfter w:val="2"/>
          <w:wBefore w:w="108" w:type="dxa"/>
          <w:wAfter w:w="9106" w:type="dxa"/>
          <w:trHeight w:val="334"/>
        </w:trPr>
        <w:tc>
          <w:tcPr>
            <w:tcW w:w="4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7" w:rsidRDefault="00506897" w:rsidP="00B21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Obveze za Hrvatske vode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897" w:rsidRDefault="00F46E30" w:rsidP="00B21FD0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51.473,88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897" w:rsidRDefault="00CD5E15" w:rsidP="00B21FD0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23.413,97</w:t>
            </w:r>
          </w:p>
        </w:tc>
      </w:tr>
      <w:tr w:rsidR="00506897" w:rsidRPr="009227D3" w:rsidTr="00F46E30">
        <w:trPr>
          <w:gridBefore w:val="2"/>
          <w:gridAfter w:val="2"/>
          <w:wBefore w:w="108" w:type="dxa"/>
          <w:wAfter w:w="9106" w:type="dxa"/>
          <w:trHeight w:val="312"/>
        </w:trPr>
        <w:tc>
          <w:tcPr>
            <w:tcW w:w="4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7" w:rsidRDefault="00506897" w:rsidP="00B21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Obveze za naknadu za legalizaciju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897" w:rsidRDefault="00F46E30" w:rsidP="00B21FD0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16.132,18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897" w:rsidRDefault="00CD5E15" w:rsidP="00B21FD0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4.782,89</w:t>
            </w:r>
          </w:p>
        </w:tc>
      </w:tr>
      <w:tr w:rsidR="00506897" w:rsidRPr="009227D3" w:rsidTr="00F46E30">
        <w:trPr>
          <w:gridBefore w:val="2"/>
          <w:gridAfter w:val="2"/>
          <w:wBefore w:w="108" w:type="dxa"/>
          <w:wAfter w:w="9106" w:type="dxa"/>
          <w:trHeight w:val="312"/>
        </w:trPr>
        <w:tc>
          <w:tcPr>
            <w:tcW w:w="4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7" w:rsidRDefault="00506897" w:rsidP="00B21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Obveze za beskamatni zajam državnom proračunu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897" w:rsidRDefault="00F46E30" w:rsidP="00B21FD0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234.575,23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897" w:rsidRDefault="00CD5E15" w:rsidP="00B21FD0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43.345,15</w:t>
            </w:r>
          </w:p>
        </w:tc>
      </w:tr>
      <w:tr w:rsidR="00506897" w:rsidRPr="009227D3" w:rsidTr="00F46E30">
        <w:trPr>
          <w:gridBefore w:val="2"/>
          <w:gridAfter w:val="2"/>
          <w:wBefore w:w="108" w:type="dxa"/>
          <w:wAfter w:w="9106" w:type="dxa"/>
          <w:trHeight w:val="137"/>
        </w:trPr>
        <w:tc>
          <w:tcPr>
            <w:tcW w:w="4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7" w:rsidRPr="00FE7108" w:rsidRDefault="00506897" w:rsidP="00B21FD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Ostale obveze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897" w:rsidRPr="00FE7108" w:rsidRDefault="00F46E30" w:rsidP="00B21FD0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51.289,03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897" w:rsidRPr="00FE7108" w:rsidRDefault="00CD5E15" w:rsidP="00B21FD0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103.564,41</w:t>
            </w:r>
          </w:p>
        </w:tc>
      </w:tr>
      <w:tr w:rsidR="00506897" w:rsidRPr="009227D3" w:rsidTr="00F46E30">
        <w:trPr>
          <w:gridBefore w:val="2"/>
          <w:gridAfter w:val="2"/>
          <w:wBefore w:w="108" w:type="dxa"/>
          <w:wAfter w:w="9106" w:type="dxa"/>
          <w:trHeight w:val="381"/>
        </w:trPr>
        <w:tc>
          <w:tcPr>
            <w:tcW w:w="4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97" w:rsidRPr="004B73B0" w:rsidRDefault="00506897" w:rsidP="00B21F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OBVEZE - UKUPNO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897" w:rsidRPr="004B73B0" w:rsidRDefault="00F46E30" w:rsidP="00B21FD0">
            <w:pPr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2.254.567,50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897" w:rsidRPr="004B73B0" w:rsidRDefault="00CD5E15" w:rsidP="00B21FD0">
            <w:pPr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iCs/>
                <w:noProof/>
                <w:sz w:val="22"/>
                <w:szCs w:val="22"/>
              </w:rPr>
              <w:t>795.268,21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fldChar w:fldCharType="end"/>
            </w:r>
          </w:p>
        </w:tc>
      </w:tr>
    </w:tbl>
    <w:p w:rsidR="002A28F5" w:rsidRDefault="002A28F5" w:rsidP="00CD00F8">
      <w:pPr>
        <w:rPr>
          <w:b/>
        </w:rPr>
      </w:pPr>
    </w:p>
    <w:p w:rsidR="004A0B80" w:rsidRPr="001201AD" w:rsidRDefault="004A0B80" w:rsidP="004A0B80">
      <w:r>
        <w:lastRenderedPageBreak/>
        <w:t xml:space="preserve">Prema financijskom </w:t>
      </w:r>
      <w:r w:rsidRPr="00461D0C">
        <w:rPr>
          <w:b/>
        </w:rPr>
        <w:t>Izvještaju o obvezama</w:t>
      </w:r>
      <w:r w:rsidR="00EA25B0" w:rsidRPr="00461D0C">
        <w:rPr>
          <w:b/>
        </w:rPr>
        <w:t xml:space="preserve"> Općine</w:t>
      </w:r>
      <w:r>
        <w:t>,</w:t>
      </w:r>
      <w:r w:rsidRPr="00A37A59">
        <w:t xml:space="preserve"> stanje obveza na </w:t>
      </w:r>
      <w:r>
        <w:t>početku razdoblja, tj. 01.01.2022</w:t>
      </w:r>
      <w:r w:rsidRPr="00A37A59">
        <w:t xml:space="preserve">. je </w:t>
      </w:r>
      <w:r>
        <w:t>2.254.567,50 kn, a na kraju izvještajnog razdoblja tj. 31.12.2022. je stanje obveza 795.268,21 kn. Od toga je stanje dospjelih obveza 17.142,89 kn, a nedospjelih 778.125,32 kn.</w:t>
      </w:r>
      <w:r w:rsidRPr="001201AD">
        <w:rPr>
          <w:sz w:val="22"/>
          <w:szCs w:val="22"/>
        </w:rPr>
        <w:t xml:space="preserve"> </w:t>
      </w:r>
      <w:r w:rsidRPr="001201AD">
        <w:t>Obveze su u 202</w:t>
      </w:r>
      <w:r>
        <w:t>2</w:t>
      </w:r>
      <w:r w:rsidRPr="001201AD">
        <w:t>. godini smanjene u odnosu na godinu ranije.</w:t>
      </w:r>
      <w:bookmarkStart w:id="2" w:name="_GoBack"/>
      <w:bookmarkEnd w:id="2"/>
    </w:p>
    <w:p w:rsidR="005B772B" w:rsidRDefault="005B772B" w:rsidP="00CD00F8">
      <w:pPr>
        <w:rPr>
          <w:b/>
        </w:rPr>
      </w:pPr>
    </w:p>
    <w:p w:rsidR="005B772B" w:rsidRDefault="005B772B" w:rsidP="00CD00F8">
      <w:pPr>
        <w:rPr>
          <w:b/>
        </w:rPr>
      </w:pPr>
      <w:r>
        <w:rPr>
          <w:b/>
        </w:rPr>
        <w:t>Kod proračunskih korisnika, na dan 31.12.2022. stanje neizmirenih obveza je kako slijedi:</w:t>
      </w:r>
    </w:p>
    <w:p w:rsidR="00CD00F8" w:rsidRPr="003D2567" w:rsidRDefault="00CD00F8" w:rsidP="005B772B">
      <w:pPr>
        <w:pStyle w:val="ListParagraph"/>
        <w:numPr>
          <w:ilvl w:val="0"/>
          <w:numId w:val="35"/>
        </w:numPr>
      </w:pPr>
      <w:r w:rsidRPr="005B772B">
        <w:rPr>
          <w:b/>
        </w:rPr>
        <w:t>DV Radost</w:t>
      </w:r>
      <w:r w:rsidRPr="003D2567">
        <w:t xml:space="preserve"> – neizmirene obveze </w:t>
      </w:r>
      <w:r w:rsidR="00990484">
        <w:t xml:space="preserve">prema dobavljačima </w:t>
      </w:r>
      <w:r w:rsidRPr="003D2567">
        <w:t xml:space="preserve">iznose </w:t>
      </w:r>
      <w:r w:rsidRPr="005B772B">
        <w:rPr>
          <w:b/>
        </w:rPr>
        <w:t>1</w:t>
      </w:r>
      <w:r w:rsidR="00990484">
        <w:rPr>
          <w:b/>
        </w:rPr>
        <w:t>3</w:t>
      </w:r>
      <w:r w:rsidRPr="005B772B">
        <w:rPr>
          <w:b/>
        </w:rPr>
        <w:t>.</w:t>
      </w:r>
      <w:r w:rsidR="00990484">
        <w:rPr>
          <w:b/>
        </w:rPr>
        <w:t>896,03</w:t>
      </w:r>
      <w:r w:rsidRPr="003D2567">
        <w:t xml:space="preserve"> kuna, od čega su </w:t>
      </w:r>
      <w:r w:rsidR="00990484">
        <w:t>4.202,06</w:t>
      </w:r>
      <w:r w:rsidRPr="003D2567">
        <w:t xml:space="preserve"> kn dospjele, a </w:t>
      </w:r>
      <w:r w:rsidR="00990484">
        <w:t>9.693,97</w:t>
      </w:r>
      <w:r w:rsidRPr="003D2567">
        <w:t xml:space="preserve"> kn nedospjele obveze. </w:t>
      </w:r>
    </w:p>
    <w:p w:rsidR="00CD00F8" w:rsidRPr="003D2567" w:rsidRDefault="00CD00F8" w:rsidP="005B772B">
      <w:pPr>
        <w:pStyle w:val="ListParagraph"/>
        <w:numPr>
          <w:ilvl w:val="0"/>
          <w:numId w:val="35"/>
        </w:numPr>
      </w:pPr>
      <w:r w:rsidRPr="005B772B">
        <w:rPr>
          <w:b/>
        </w:rPr>
        <w:t xml:space="preserve">CZK - </w:t>
      </w:r>
      <w:r w:rsidRPr="003D2567">
        <w:t>n na dan 3</w:t>
      </w:r>
      <w:r w:rsidR="00990484">
        <w:t>1</w:t>
      </w:r>
      <w:r w:rsidRPr="003D2567">
        <w:t>.</w:t>
      </w:r>
      <w:r w:rsidR="00990484">
        <w:t>12</w:t>
      </w:r>
      <w:r w:rsidRPr="003D2567">
        <w:t xml:space="preserve">.22. nema neizmirenih obveza. </w:t>
      </w:r>
    </w:p>
    <w:p w:rsidR="00CD00F8" w:rsidRPr="003D2567" w:rsidRDefault="00CD00F8" w:rsidP="00B51D5B">
      <w:pPr>
        <w:pStyle w:val="ListParagraph"/>
        <w:numPr>
          <w:ilvl w:val="0"/>
          <w:numId w:val="35"/>
        </w:numPr>
      </w:pPr>
      <w:r w:rsidRPr="005B772B">
        <w:rPr>
          <w:b/>
        </w:rPr>
        <w:t>Knjižnic</w:t>
      </w:r>
      <w:r w:rsidR="005B772B" w:rsidRPr="005B772B">
        <w:rPr>
          <w:b/>
        </w:rPr>
        <w:t>a</w:t>
      </w:r>
      <w:r w:rsidRPr="003D2567">
        <w:t xml:space="preserve"> </w:t>
      </w:r>
      <w:bookmarkStart w:id="3" w:name="_Hlk108783102"/>
      <w:r w:rsidR="005B772B">
        <w:t xml:space="preserve">- </w:t>
      </w:r>
      <w:bookmarkEnd w:id="3"/>
      <w:r w:rsidR="005B772B" w:rsidRPr="003D2567">
        <w:t>neizmirene</w:t>
      </w:r>
      <w:r w:rsidR="005B772B">
        <w:t xml:space="preserve"> dospjele</w:t>
      </w:r>
      <w:r w:rsidR="005B772B" w:rsidRPr="003D2567">
        <w:t xml:space="preserve"> obveze</w:t>
      </w:r>
      <w:r w:rsidR="005B772B">
        <w:t xml:space="preserve"> prema dobavljaču</w:t>
      </w:r>
      <w:r w:rsidR="005B772B" w:rsidRPr="003D2567">
        <w:t xml:space="preserve"> iznose </w:t>
      </w:r>
      <w:r w:rsidR="005B772B" w:rsidRPr="005B772B">
        <w:rPr>
          <w:b/>
        </w:rPr>
        <w:t>128,00</w:t>
      </w:r>
      <w:r w:rsidR="005B772B" w:rsidRPr="003D2567">
        <w:t xml:space="preserve"> kuna</w:t>
      </w:r>
      <w:r w:rsidR="005B772B">
        <w:t>.</w:t>
      </w:r>
    </w:p>
    <w:p w:rsidR="00506897" w:rsidRDefault="00506897" w:rsidP="00506897"/>
    <w:p w:rsidR="00F46E30" w:rsidRDefault="00F46E30" w:rsidP="004E504D">
      <w:pPr>
        <w:jc w:val="both"/>
        <w:rPr>
          <w:b/>
        </w:rPr>
      </w:pPr>
      <w:r w:rsidRPr="00344495">
        <w:rPr>
          <w:b/>
          <w:bCs/>
        </w:rPr>
        <w:t>Potencijalne obveze</w:t>
      </w:r>
      <w:r>
        <w:rPr>
          <w:b/>
          <w:bCs/>
        </w:rPr>
        <w:t xml:space="preserve"> po osnovi sudskih sporova </w:t>
      </w:r>
      <w:r w:rsidR="000F7A29">
        <w:rPr>
          <w:b/>
          <w:bCs/>
        </w:rPr>
        <w:t>na dan 3</w:t>
      </w:r>
      <w:r w:rsidR="004A0B80">
        <w:rPr>
          <w:b/>
          <w:bCs/>
        </w:rPr>
        <w:t>1</w:t>
      </w:r>
      <w:r w:rsidR="000F7A29">
        <w:rPr>
          <w:b/>
          <w:bCs/>
        </w:rPr>
        <w:t>.</w:t>
      </w:r>
      <w:r w:rsidR="004A0B80">
        <w:rPr>
          <w:b/>
          <w:bCs/>
        </w:rPr>
        <w:t>12</w:t>
      </w:r>
      <w:r w:rsidR="000F7A29">
        <w:rPr>
          <w:b/>
          <w:bCs/>
        </w:rPr>
        <w:t>.</w:t>
      </w:r>
      <w:r>
        <w:rPr>
          <w:b/>
          <w:bCs/>
        </w:rPr>
        <w:t>202</w:t>
      </w:r>
      <w:r w:rsidR="0056117A">
        <w:rPr>
          <w:b/>
          <w:bCs/>
        </w:rPr>
        <w:t>2</w:t>
      </w:r>
      <w:r w:rsidRPr="00344495">
        <w:rPr>
          <w:b/>
          <w:bCs/>
        </w:rPr>
        <w:t>. godini</w:t>
      </w:r>
    </w:p>
    <w:tbl>
      <w:tblPr>
        <w:tblW w:w="18052" w:type="dxa"/>
        <w:tblInd w:w="93" w:type="dxa"/>
        <w:tblLook w:val="04A0" w:firstRow="1" w:lastRow="0" w:firstColumn="1" w:lastColumn="0" w:noHBand="0" w:noVBand="1"/>
      </w:tblPr>
      <w:tblGrid>
        <w:gridCol w:w="299"/>
        <w:gridCol w:w="5952"/>
        <w:gridCol w:w="3378"/>
        <w:gridCol w:w="8423"/>
      </w:tblGrid>
      <w:tr w:rsidR="0056117A" w:rsidRPr="00BA4F35" w:rsidTr="00B21FD0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7A" w:rsidRPr="00BA4F35" w:rsidRDefault="0056117A" w:rsidP="00B21FD0"/>
        </w:tc>
        <w:tc>
          <w:tcPr>
            <w:tcW w:w="17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7A" w:rsidRDefault="0056117A" w:rsidP="00B21FD0">
            <w:pPr>
              <w:rPr>
                <w:b/>
                <w:bCs/>
              </w:rPr>
            </w:pPr>
          </w:p>
          <w:p w:rsidR="0056117A" w:rsidRPr="00BA4F35" w:rsidRDefault="0056117A" w:rsidP="00B21F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Tablica </w:t>
            </w:r>
            <w:r w:rsidR="00182F2A">
              <w:rPr>
                <w:b/>
                <w:bCs/>
              </w:rPr>
              <w:t>9</w:t>
            </w:r>
            <w:r w:rsidRPr="00BA4F35">
              <w:rPr>
                <w:b/>
                <w:bCs/>
              </w:rPr>
              <w:t xml:space="preserve">:  </w:t>
            </w:r>
            <w:r>
              <w:rPr>
                <w:b/>
                <w:bCs/>
              </w:rPr>
              <w:t>Stanje potencijalnih obveza po sudskim sporovima</w:t>
            </w:r>
          </w:p>
        </w:tc>
      </w:tr>
      <w:tr w:rsidR="0056117A" w:rsidTr="00B21FD0">
        <w:trPr>
          <w:gridAfter w:val="1"/>
          <w:wAfter w:w="8423" w:type="dxa"/>
          <w:trHeight w:val="315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117A" w:rsidRDefault="0056117A" w:rsidP="00B21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6117A" w:rsidRDefault="0056117A" w:rsidP="00B21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IZNOS</w:t>
            </w:r>
          </w:p>
        </w:tc>
      </w:tr>
      <w:tr w:rsidR="0056117A" w:rsidTr="00B21FD0">
        <w:trPr>
          <w:gridAfter w:val="1"/>
          <w:wAfter w:w="8423" w:type="dxa"/>
          <w:trHeight w:val="40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7A" w:rsidRDefault="0056117A" w:rsidP="00B21F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Stanje 1.1.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7A" w:rsidRDefault="009A2C10" w:rsidP="00B21F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372.001,00</w:t>
            </w:r>
          </w:p>
        </w:tc>
      </w:tr>
      <w:tr w:rsidR="0056117A" w:rsidTr="00B21FD0">
        <w:trPr>
          <w:gridAfter w:val="1"/>
          <w:wAfter w:w="8423" w:type="dxa"/>
          <w:trHeight w:val="31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7A" w:rsidRDefault="0056117A" w:rsidP="00B21F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Zavedeni sporovi u tekućoj godini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7A" w:rsidRDefault="004A0B80" w:rsidP="00B21F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E09EA">
              <w:rPr>
                <w:rFonts w:ascii="Arial" w:hAnsi="Arial" w:cs="Arial"/>
                <w:sz w:val="20"/>
                <w:szCs w:val="20"/>
              </w:rPr>
              <w:t>0.00</w:t>
            </w:r>
            <w:r w:rsidR="009A2C1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6117A" w:rsidTr="00B21FD0">
        <w:trPr>
          <w:gridAfter w:val="1"/>
          <w:wAfter w:w="8423" w:type="dxa"/>
          <w:trHeight w:val="34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7A" w:rsidRDefault="0056117A" w:rsidP="00B21F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Sporovi završeni u tekućoj godini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7A" w:rsidRDefault="004A0B80" w:rsidP="00B21F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E09EA">
              <w:rPr>
                <w:rFonts w:ascii="Arial" w:hAnsi="Arial" w:cs="Arial"/>
                <w:sz w:val="20"/>
                <w:szCs w:val="20"/>
              </w:rPr>
              <w:t>5</w:t>
            </w:r>
            <w:r w:rsidR="009A2C10">
              <w:rPr>
                <w:rFonts w:ascii="Arial" w:hAnsi="Arial" w:cs="Arial"/>
                <w:sz w:val="20"/>
                <w:szCs w:val="20"/>
              </w:rPr>
              <w:t>.000</w:t>
            </w:r>
            <w:r w:rsidR="001E09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56117A" w:rsidTr="00B21FD0">
        <w:trPr>
          <w:gridAfter w:val="1"/>
          <w:wAfter w:w="8423" w:type="dxa"/>
          <w:trHeight w:val="390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7A" w:rsidRDefault="0056117A" w:rsidP="00B21F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Stanje pot.obveza po sudskim sporovima 3</w:t>
            </w:r>
            <w:r w:rsidR="004A0B8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A0B80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.2022.g.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7A" w:rsidRDefault="009A2C10" w:rsidP="00B21F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A0B8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7.001,00</w:t>
            </w:r>
          </w:p>
        </w:tc>
      </w:tr>
    </w:tbl>
    <w:p w:rsidR="00506897" w:rsidRDefault="00506897" w:rsidP="004E504D">
      <w:pPr>
        <w:jc w:val="both"/>
        <w:rPr>
          <w:b/>
        </w:rPr>
      </w:pPr>
    </w:p>
    <w:p w:rsidR="004A0B80" w:rsidRPr="00927FA0" w:rsidRDefault="004A0B80" w:rsidP="004A0B80">
      <w:r w:rsidRPr="00927FA0">
        <w:t xml:space="preserve">Stanje potencijalnih obveza po osnovi sudskih sporova u tijeku u 2022. godini, na dan 01.01. iznosi 372.001,00 kn. Zavedeni sporovi u tekućoj godini iznose 40.000,00 kn. Sporovi završeni u tekućoj godini su 35.000,00 kn, te je stanje potencijalnih obveza po sudskim sporovima na dan 31.12.2022. godine 377.001,00 kn. Temeljem Izvješća Upravnog odjela za opće i imovinsko-pravne poslove o popisu sudskih-parničkih i izvanparničkih postupaka, u kojima je Općina Vela Luka stranka, radi se evidencija u računovodstvu proračuna na kontima 991510 i 996510, dvaput, polugodišnje i godišnje. </w:t>
      </w:r>
    </w:p>
    <w:p w:rsidR="000F7A29" w:rsidRDefault="004A0B80" w:rsidP="004A0B80">
      <w:pPr>
        <w:rPr>
          <w:b/>
        </w:rPr>
      </w:pPr>
      <w:r w:rsidRPr="00927FA0">
        <w:t xml:space="preserve">      </w:t>
      </w:r>
    </w:p>
    <w:p w:rsidR="00E0452A" w:rsidRPr="00182F2A" w:rsidRDefault="00182F2A" w:rsidP="004E504D">
      <w:pPr>
        <w:jc w:val="both"/>
        <w:rPr>
          <w:b/>
          <w:u w:val="single"/>
        </w:rPr>
      </w:pPr>
      <w:r w:rsidRPr="00182F2A">
        <w:rPr>
          <w:b/>
          <w:u w:val="single"/>
        </w:rPr>
        <w:t xml:space="preserve">8. </w:t>
      </w:r>
      <w:r w:rsidR="00E0452A" w:rsidRPr="00182F2A">
        <w:rPr>
          <w:b/>
          <w:u w:val="single"/>
        </w:rPr>
        <w:t xml:space="preserve">Utvrđivanje rezultata poslovanja – ukupni manjak/višak </w:t>
      </w:r>
    </w:p>
    <w:p w:rsidR="00F8525C" w:rsidRDefault="00F8525C" w:rsidP="00F8525C">
      <w:pPr>
        <w:ind w:left="795"/>
        <w:jc w:val="both"/>
        <w:rPr>
          <w:b/>
        </w:rPr>
      </w:pPr>
    </w:p>
    <w:p w:rsidR="002E145E" w:rsidRPr="00505F49" w:rsidRDefault="002E145E" w:rsidP="002E145E">
      <w:pPr>
        <w:jc w:val="both"/>
      </w:pPr>
      <w:r w:rsidRPr="00505F49">
        <w:t>Struktura financijskog rezultata po konsolidiranom financijskom izvještaju, a ujedno i po godišnjem</w:t>
      </w:r>
      <w:r>
        <w:t xml:space="preserve"> izvještaju o izvršenju </w:t>
      </w:r>
      <w:r w:rsidRPr="00505F49">
        <w:t xml:space="preserve"> proračuna, dana je u slijedećoj tablici</w:t>
      </w:r>
      <w:r>
        <w:t>:</w:t>
      </w:r>
    </w:p>
    <w:p w:rsidR="003D3C42" w:rsidRDefault="003D3C42" w:rsidP="003D3C42">
      <w:pPr>
        <w:jc w:val="both"/>
        <w:rPr>
          <w:b/>
          <w:bCs/>
        </w:rPr>
      </w:pPr>
    </w:p>
    <w:p w:rsidR="002E145E" w:rsidRDefault="003D3C42" w:rsidP="003D3C42">
      <w:pPr>
        <w:jc w:val="both"/>
      </w:pPr>
      <w:r>
        <w:rPr>
          <w:b/>
          <w:bCs/>
        </w:rPr>
        <w:t xml:space="preserve">Tablica </w:t>
      </w:r>
      <w:r w:rsidR="00182F2A">
        <w:rPr>
          <w:b/>
          <w:bCs/>
        </w:rPr>
        <w:t>10</w:t>
      </w:r>
      <w:r w:rsidRPr="00BA4F35">
        <w:rPr>
          <w:b/>
          <w:bCs/>
        </w:rPr>
        <w:t xml:space="preserve">:  </w:t>
      </w:r>
      <w:r>
        <w:rPr>
          <w:b/>
          <w:bCs/>
        </w:rPr>
        <w:t>Planirani/procijenjeni rezultat (izvorni plan 2022.) i ostvareni rezultat (izvršenje 2022.)</w:t>
      </w:r>
    </w:p>
    <w:tbl>
      <w:tblPr>
        <w:tblW w:w="8804" w:type="dxa"/>
        <w:tblInd w:w="93" w:type="dxa"/>
        <w:tblLook w:val="0000" w:firstRow="0" w:lastRow="0" w:firstColumn="0" w:lastColumn="0" w:noHBand="0" w:noVBand="0"/>
      </w:tblPr>
      <w:tblGrid>
        <w:gridCol w:w="4065"/>
        <w:gridCol w:w="2773"/>
        <w:gridCol w:w="1985"/>
      </w:tblGrid>
      <w:tr w:rsidR="002E145E" w:rsidRPr="007C794D" w:rsidTr="00376DB5">
        <w:trPr>
          <w:trHeight w:val="56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45E" w:rsidRPr="007C794D" w:rsidRDefault="002E145E" w:rsidP="00376DB5">
            <w:pPr>
              <w:rPr>
                <w:rFonts w:ascii="Arial" w:hAnsi="Arial" w:cs="Arial"/>
                <w:sz w:val="20"/>
                <w:szCs w:val="20"/>
              </w:rPr>
            </w:pPr>
            <w:r w:rsidRPr="007C79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5E" w:rsidRPr="007C794D" w:rsidRDefault="002E145E" w:rsidP="00376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94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LANIRANI/PROCIJENJENI</w:t>
            </w:r>
            <w:r w:rsidRPr="007C794D">
              <w:rPr>
                <w:rFonts w:ascii="Arial" w:hAnsi="Arial" w:cs="Arial"/>
                <w:sz w:val="20"/>
                <w:szCs w:val="20"/>
              </w:rPr>
              <w:t xml:space="preserve">  rezultat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5E" w:rsidRPr="007C794D" w:rsidRDefault="002E145E" w:rsidP="00376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OSTVARENI</w:t>
            </w:r>
            <w:r w:rsidRPr="007C794D">
              <w:rPr>
                <w:rFonts w:ascii="Arial" w:hAnsi="Arial" w:cs="Arial"/>
                <w:sz w:val="20"/>
                <w:szCs w:val="20"/>
              </w:rPr>
              <w:t xml:space="preserve"> rezultat </w:t>
            </w:r>
          </w:p>
        </w:tc>
      </w:tr>
      <w:tr w:rsidR="002E145E" w:rsidRPr="007C794D" w:rsidTr="00376DB5">
        <w:trPr>
          <w:trHeight w:val="25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E145E" w:rsidRPr="007C794D" w:rsidRDefault="002E145E" w:rsidP="00376D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9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OPĆINA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VELA LUKA</w:t>
            </w:r>
            <w:r w:rsidRPr="007C79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E145E" w:rsidRPr="007C794D" w:rsidRDefault="002E145E" w:rsidP="00376D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2.041.732,00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E145E" w:rsidRPr="007C794D" w:rsidRDefault="002E145E" w:rsidP="00376D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1.305.137,97</w:t>
            </w:r>
          </w:p>
        </w:tc>
      </w:tr>
      <w:tr w:rsidR="002E145E" w:rsidRPr="007C794D" w:rsidTr="00376DB5">
        <w:trPr>
          <w:trHeight w:val="25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45E" w:rsidRPr="007C794D" w:rsidRDefault="002E145E" w:rsidP="00376DB5">
            <w:pPr>
              <w:rPr>
                <w:rFonts w:ascii="Arial" w:hAnsi="Arial" w:cs="Arial"/>
                <w:sz w:val="20"/>
                <w:szCs w:val="20"/>
              </w:rPr>
            </w:pPr>
            <w:r w:rsidRPr="007C794D">
              <w:rPr>
                <w:rFonts w:ascii="Arial" w:hAnsi="Arial" w:cs="Arial"/>
                <w:sz w:val="20"/>
                <w:szCs w:val="20"/>
              </w:rPr>
              <w:t>Višak prihoda poslovanja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45E" w:rsidRPr="007C794D" w:rsidRDefault="002E145E" w:rsidP="00376D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2.041.732,00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45E" w:rsidRPr="007C794D" w:rsidRDefault="002E145E" w:rsidP="00376D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1.305.137,97</w:t>
            </w:r>
          </w:p>
        </w:tc>
      </w:tr>
      <w:tr w:rsidR="002E145E" w:rsidRPr="007C794D" w:rsidTr="00376DB5">
        <w:trPr>
          <w:trHeight w:val="25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E145E" w:rsidRPr="007C794D" w:rsidRDefault="002E145E" w:rsidP="00376D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9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DJEČJI VRTIĆ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RADOST VELA LUKA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E145E" w:rsidRPr="007C794D" w:rsidRDefault="002E145E" w:rsidP="00376D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E145E" w:rsidRPr="007C794D" w:rsidRDefault="002E145E" w:rsidP="00376D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342,69</w:t>
            </w:r>
          </w:p>
        </w:tc>
      </w:tr>
      <w:tr w:rsidR="002E145E" w:rsidRPr="007C794D" w:rsidTr="00376DB5">
        <w:trPr>
          <w:trHeight w:val="25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45E" w:rsidRPr="007C794D" w:rsidRDefault="002E145E" w:rsidP="00376DB5">
            <w:pPr>
              <w:rPr>
                <w:rFonts w:ascii="Arial" w:hAnsi="Arial" w:cs="Arial"/>
                <w:sz w:val="20"/>
                <w:szCs w:val="20"/>
              </w:rPr>
            </w:pPr>
            <w:r w:rsidRPr="007C794D">
              <w:rPr>
                <w:rFonts w:ascii="Arial" w:hAnsi="Arial" w:cs="Arial"/>
                <w:sz w:val="20"/>
                <w:szCs w:val="20"/>
              </w:rPr>
              <w:t>Višak prihoda poslovanja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45E" w:rsidRPr="007C794D" w:rsidRDefault="002E145E" w:rsidP="00376D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45E" w:rsidRPr="007C794D" w:rsidRDefault="002E145E" w:rsidP="00376D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342,69</w:t>
            </w:r>
          </w:p>
        </w:tc>
      </w:tr>
      <w:tr w:rsidR="002E145E" w:rsidRPr="007C794D" w:rsidTr="00376DB5">
        <w:trPr>
          <w:trHeight w:val="25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E145E" w:rsidRPr="007C794D" w:rsidRDefault="002E145E" w:rsidP="00376D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9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NARODNA KNJIŽNICA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„ŠIME VUČETIĆ“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E145E" w:rsidRPr="007C794D" w:rsidRDefault="002E145E" w:rsidP="00376D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E145E" w:rsidRPr="007C794D" w:rsidRDefault="002E145E" w:rsidP="00376D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6.224,87</w:t>
            </w:r>
          </w:p>
        </w:tc>
      </w:tr>
      <w:tr w:rsidR="002E145E" w:rsidRPr="007C794D" w:rsidTr="00376DB5">
        <w:trPr>
          <w:trHeight w:val="25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45E" w:rsidRPr="007C794D" w:rsidRDefault="002E145E" w:rsidP="00376DB5">
            <w:pPr>
              <w:rPr>
                <w:rFonts w:ascii="Arial" w:hAnsi="Arial" w:cs="Arial"/>
                <w:sz w:val="20"/>
                <w:szCs w:val="20"/>
              </w:rPr>
            </w:pPr>
            <w:r w:rsidRPr="007C794D">
              <w:rPr>
                <w:rFonts w:ascii="Arial" w:hAnsi="Arial" w:cs="Arial"/>
                <w:sz w:val="20"/>
                <w:szCs w:val="20"/>
              </w:rPr>
              <w:t>Višak prihoda poslovanja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45E" w:rsidRPr="007C794D" w:rsidRDefault="002E145E" w:rsidP="00376D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45E" w:rsidRPr="007C794D" w:rsidRDefault="002E145E" w:rsidP="00376D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6.224,87</w:t>
            </w:r>
          </w:p>
        </w:tc>
      </w:tr>
      <w:tr w:rsidR="002E145E" w:rsidRPr="007C794D" w:rsidTr="00376DB5">
        <w:trPr>
          <w:trHeight w:val="25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E145E" w:rsidRPr="007C794D" w:rsidRDefault="002E145E" w:rsidP="00376D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CENTAR ZA KULTURU VELA LUKA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E145E" w:rsidRPr="007C794D" w:rsidRDefault="002E145E" w:rsidP="00376D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E145E" w:rsidRPr="007C794D" w:rsidRDefault="002E145E" w:rsidP="00376D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324.250,42</w:t>
            </w:r>
          </w:p>
        </w:tc>
      </w:tr>
      <w:tr w:rsidR="002E145E" w:rsidRPr="007C794D" w:rsidTr="00376DB5">
        <w:trPr>
          <w:trHeight w:val="25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45E" w:rsidRPr="007C794D" w:rsidRDefault="002E145E" w:rsidP="00376DB5">
            <w:pPr>
              <w:rPr>
                <w:rFonts w:ascii="Arial" w:hAnsi="Arial" w:cs="Arial"/>
                <w:sz w:val="20"/>
                <w:szCs w:val="20"/>
              </w:rPr>
            </w:pPr>
            <w:r w:rsidRPr="007C794D">
              <w:rPr>
                <w:rFonts w:ascii="Arial" w:hAnsi="Arial" w:cs="Arial"/>
                <w:sz w:val="20"/>
                <w:szCs w:val="20"/>
              </w:rPr>
              <w:t>Višak prihoda poslovanja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45E" w:rsidRPr="007C794D" w:rsidRDefault="002E145E" w:rsidP="00376D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45E" w:rsidRPr="007C794D" w:rsidRDefault="002E145E" w:rsidP="00376D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324.250,42</w:t>
            </w:r>
          </w:p>
        </w:tc>
      </w:tr>
      <w:tr w:rsidR="002E145E" w:rsidRPr="007C794D" w:rsidTr="00376DB5">
        <w:trPr>
          <w:trHeight w:val="255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E145E" w:rsidRPr="007C794D" w:rsidRDefault="002E145E" w:rsidP="00376D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94D">
              <w:rPr>
                <w:rFonts w:ascii="Arial" w:hAnsi="Arial" w:cs="Arial"/>
                <w:b/>
                <w:bCs/>
                <w:sz w:val="20"/>
                <w:szCs w:val="20"/>
              </w:rPr>
              <w:t>KONSOLIDIRANI FINANCIJSKI IZVJEŠTAJ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E145E" w:rsidRPr="007C794D" w:rsidRDefault="002E145E" w:rsidP="00376D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2.072.732,00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E145E" w:rsidRPr="006D0957" w:rsidRDefault="002E145E" w:rsidP="00376D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1.635.955,95</w:t>
            </w:r>
          </w:p>
        </w:tc>
      </w:tr>
    </w:tbl>
    <w:p w:rsidR="002E145E" w:rsidRPr="00E33DF4" w:rsidRDefault="002E145E" w:rsidP="002E145E">
      <w:pPr>
        <w:jc w:val="both"/>
      </w:pPr>
    </w:p>
    <w:p w:rsidR="002E145E" w:rsidRDefault="002E145E" w:rsidP="002E145E">
      <w:pPr>
        <w:rPr>
          <w:bCs/>
        </w:rPr>
      </w:pPr>
      <w:r w:rsidRPr="006B3D1E">
        <w:rPr>
          <w:bCs/>
        </w:rPr>
        <w:t>Pri izradi Plan</w:t>
      </w:r>
      <w:r>
        <w:rPr>
          <w:bCs/>
        </w:rPr>
        <w:t>a proračuna za 2022. godinu</w:t>
      </w:r>
      <w:r w:rsidRPr="006B3D1E">
        <w:rPr>
          <w:bCs/>
        </w:rPr>
        <w:t xml:space="preserve">, uvrstio se u Proračun </w:t>
      </w:r>
      <w:r w:rsidRPr="006B3D1E">
        <w:rPr>
          <w:bCs/>
          <w:u w:val="single"/>
        </w:rPr>
        <w:t>procijenjeni</w:t>
      </w:r>
      <w:r w:rsidRPr="006B3D1E">
        <w:rPr>
          <w:bCs/>
        </w:rPr>
        <w:t xml:space="preserve"> rezultat poslovanja</w:t>
      </w:r>
      <w:r>
        <w:rPr>
          <w:bCs/>
        </w:rPr>
        <w:t xml:space="preserve"> u iznosu od 2.072.732,00 kuna, a</w:t>
      </w:r>
      <w:r w:rsidRPr="006B3D1E">
        <w:rPr>
          <w:bCs/>
        </w:rPr>
        <w:t xml:space="preserve"> Prvim izmjenama i dopunama proračuna </w:t>
      </w:r>
      <w:r>
        <w:rPr>
          <w:bCs/>
        </w:rPr>
        <w:t>se je dana 28.09.2022.godine, uvrstio</w:t>
      </w:r>
      <w:r w:rsidRPr="006B3D1E">
        <w:rPr>
          <w:bCs/>
        </w:rPr>
        <w:t xml:space="preserve"> </w:t>
      </w:r>
      <w:r w:rsidRPr="006B3D1E">
        <w:rPr>
          <w:bCs/>
          <w:u w:val="single"/>
        </w:rPr>
        <w:t>ostvareni</w:t>
      </w:r>
      <w:r w:rsidRPr="006B3D1E">
        <w:rPr>
          <w:bCs/>
        </w:rPr>
        <w:t xml:space="preserve"> </w:t>
      </w:r>
      <w:r>
        <w:rPr>
          <w:bCs/>
        </w:rPr>
        <w:t>rezultat u iznosu od 1.635.955,95 kuna</w:t>
      </w:r>
      <w:r w:rsidRPr="006B3D1E">
        <w:rPr>
          <w:bCs/>
        </w:rPr>
        <w:t xml:space="preserve"> u Proračun</w:t>
      </w:r>
      <w:r>
        <w:rPr>
          <w:bCs/>
        </w:rPr>
        <w:t xml:space="preserve"> za 2022. godinu.</w:t>
      </w:r>
      <w:r w:rsidRPr="006B3D1E">
        <w:rPr>
          <w:bCs/>
        </w:rPr>
        <w:t>.</w:t>
      </w:r>
    </w:p>
    <w:p w:rsidR="002E145E" w:rsidRDefault="002E145E" w:rsidP="007E7DF0">
      <w:pPr>
        <w:jc w:val="both"/>
      </w:pPr>
    </w:p>
    <w:p w:rsidR="002E145E" w:rsidRDefault="002E145E" w:rsidP="007E7DF0">
      <w:pPr>
        <w:jc w:val="both"/>
      </w:pPr>
    </w:p>
    <w:p w:rsidR="00C541A0" w:rsidRDefault="00C541A0" w:rsidP="00C541A0">
      <w:pPr>
        <w:jc w:val="both"/>
      </w:pPr>
    </w:p>
    <w:p w:rsidR="003D3C42" w:rsidRDefault="003D3C42" w:rsidP="003D3C42">
      <w:pPr>
        <w:jc w:val="both"/>
      </w:pPr>
      <w:r>
        <w:rPr>
          <w:b/>
          <w:bCs/>
        </w:rPr>
        <w:lastRenderedPageBreak/>
        <w:t>Tablica 1</w:t>
      </w:r>
      <w:r w:rsidR="00182F2A">
        <w:rPr>
          <w:b/>
          <w:bCs/>
        </w:rPr>
        <w:t>1</w:t>
      </w:r>
      <w:r w:rsidRPr="00BA4F35">
        <w:rPr>
          <w:b/>
          <w:bCs/>
        </w:rPr>
        <w:t xml:space="preserve">:  </w:t>
      </w:r>
      <w:r>
        <w:rPr>
          <w:b/>
          <w:bCs/>
        </w:rPr>
        <w:t>Ostvareni rezultat (preneseni višak iz 2021. i rezultat 2022.)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2"/>
        <w:gridCol w:w="2126"/>
        <w:gridCol w:w="2126"/>
      </w:tblGrid>
      <w:tr w:rsidR="00C541A0" w:rsidRPr="007C794D" w:rsidTr="00B51D5B">
        <w:trPr>
          <w:trHeight w:val="5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1A0" w:rsidRPr="007C794D" w:rsidRDefault="00C541A0" w:rsidP="00C541A0">
            <w:pPr>
              <w:rPr>
                <w:rFonts w:ascii="Arial" w:hAnsi="Arial" w:cs="Arial"/>
                <w:sz w:val="20"/>
                <w:szCs w:val="20"/>
              </w:rPr>
            </w:pPr>
            <w:r w:rsidRPr="007C79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1A0" w:rsidRPr="007C794D" w:rsidRDefault="00C541A0" w:rsidP="00C54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OSTVARENI</w:t>
            </w:r>
            <w:r w:rsidRPr="007C794D">
              <w:rPr>
                <w:rFonts w:ascii="Arial" w:hAnsi="Arial" w:cs="Arial"/>
                <w:sz w:val="20"/>
                <w:szCs w:val="20"/>
              </w:rPr>
              <w:t xml:space="preserve"> rezultat </w:t>
            </w:r>
            <w:r>
              <w:rPr>
                <w:rFonts w:ascii="Arial" w:hAnsi="Arial" w:cs="Arial"/>
                <w:sz w:val="20"/>
                <w:szCs w:val="20"/>
              </w:rPr>
              <w:t>31.12.2021.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1A0" w:rsidRPr="007C794D" w:rsidRDefault="00C541A0" w:rsidP="00C54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OSTVARENI</w:t>
            </w:r>
            <w:r w:rsidRPr="007C794D">
              <w:rPr>
                <w:rFonts w:ascii="Arial" w:hAnsi="Arial" w:cs="Arial"/>
                <w:sz w:val="20"/>
                <w:szCs w:val="20"/>
              </w:rPr>
              <w:t xml:space="preserve"> rezultat </w:t>
            </w:r>
            <w:r>
              <w:rPr>
                <w:rFonts w:ascii="Arial" w:hAnsi="Arial" w:cs="Arial"/>
                <w:sz w:val="20"/>
                <w:szCs w:val="20"/>
              </w:rPr>
              <w:t>31.12.2022.</w:t>
            </w:r>
          </w:p>
        </w:tc>
      </w:tr>
      <w:tr w:rsidR="00C541A0" w:rsidRPr="007C794D" w:rsidTr="00B51D5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541A0" w:rsidRPr="007C794D" w:rsidRDefault="00C541A0" w:rsidP="00C54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9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OPĆINA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VELA LUKA</w:t>
            </w:r>
            <w:r w:rsidRPr="007C79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541A0" w:rsidRPr="007C794D" w:rsidRDefault="00C541A0" w:rsidP="00C54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1.305.137,97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541A0" w:rsidRPr="007C794D" w:rsidRDefault="00C541A0" w:rsidP="00C54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483.100,67</w:t>
            </w:r>
          </w:p>
        </w:tc>
      </w:tr>
      <w:tr w:rsidR="00C541A0" w:rsidRPr="007C794D" w:rsidTr="00B51D5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1A0" w:rsidRPr="007C794D" w:rsidRDefault="00C541A0" w:rsidP="00C541A0">
            <w:pPr>
              <w:rPr>
                <w:rFonts w:ascii="Arial" w:hAnsi="Arial" w:cs="Arial"/>
                <w:sz w:val="20"/>
                <w:szCs w:val="20"/>
              </w:rPr>
            </w:pPr>
            <w:r w:rsidRPr="007C794D">
              <w:rPr>
                <w:rFonts w:ascii="Arial" w:hAnsi="Arial" w:cs="Arial"/>
                <w:sz w:val="20"/>
                <w:szCs w:val="20"/>
              </w:rPr>
              <w:t>Višak prihoda poslovanja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1A0" w:rsidRPr="007C794D" w:rsidRDefault="00C541A0" w:rsidP="00C54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1.305.137,97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1A0" w:rsidRPr="007C794D" w:rsidRDefault="00C541A0" w:rsidP="00C54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483.100,67</w:t>
            </w:r>
          </w:p>
        </w:tc>
      </w:tr>
      <w:tr w:rsidR="00C541A0" w:rsidRPr="007C794D" w:rsidTr="00B51D5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541A0" w:rsidRPr="007C794D" w:rsidRDefault="00C541A0" w:rsidP="00C54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9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DJEČJI VRTIĆ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RADOST VELA LUKA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541A0" w:rsidRPr="007C794D" w:rsidRDefault="00C541A0" w:rsidP="00C54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342,69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541A0" w:rsidRPr="007C794D" w:rsidRDefault="00C541A0" w:rsidP="00C54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-5.034,40</w:t>
            </w:r>
          </w:p>
        </w:tc>
      </w:tr>
      <w:tr w:rsidR="00C541A0" w:rsidRPr="007C794D" w:rsidTr="00B51D5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1A0" w:rsidRPr="007C794D" w:rsidRDefault="00C541A0" w:rsidP="00C54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Višak/Manjak</w:t>
            </w:r>
            <w:r w:rsidRPr="007C794D">
              <w:rPr>
                <w:rFonts w:ascii="Arial" w:hAnsi="Arial" w:cs="Arial"/>
                <w:sz w:val="20"/>
                <w:szCs w:val="20"/>
              </w:rPr>
              <w:t xml:space="preserve"> prihoda poslovanja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1A0" w:rsidRPr="007C794D" w:rsidRDefault="00C541A0" w:rsidP="00C54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1A0" w:rsidRPr="007C794D" w:rsidRDefault="00C541A0" w:rsidP="00C54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-5.034,40</w:t>
            </w:r>
          </w:p>
        </w:tc>
      </w:tr>
      <w:tr w:rsidR="00C541A0" w:rsidRPr="007C794D" w:rsidTr="00B51D5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541A0" w:rsidRPr="007C794D" w:rsidRDefault="00C541A0" w:rsidP="00C54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9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NARODNA KNJIŽNICA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„ŠIME VUČETIĆ“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541A0" w:rsidRPr="007C794D" w:rsidRDefault="00C541A0" w:rsidP="00C54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6.224,87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541A0" w:rsidRPr="007C794D" w:rsidRDefault="00C541A0" w:rsidP="00C54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11.850,65</w:t>
            </w:r>
          </w:p>
        </w:tc>
      </w:tr>
      <w:tr w:rsidR="00C541A0" w:rsidRPr="007C794D" w:rsidTr="00B51D5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1A0" w:rsidRPr="007C794D" w:rsidRDefault="00C541A0" w:rsidP="00C541A0">
            <w:pPr>
              <w:rPr>
                <w:rFonts w:ascii="Arial" w:hAnsi="Arial" w:cs="Arial"/>
                <w:sz w:val="20"/>
                <w:szCs w:val="20"/>
              </w:rPr>
            </w:pPr>
            <w:r w:rsidRPr="007C794D">
              <w:rPr>
                <w:rFonts w:ascii="Arial" w:hAnsi="Arial" w:cs="Arial"/>
                <w:sz w:val="20"/>
                <w:szCs w:val="20"/>
              </w:rPr>
              <w:t>Višak prihoda poslovanja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1A0" w:rsidRPr="007C794D" w:rsidRDefault="00C541A0" w:rsidP="00C54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6.224,87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1A0" w:rsidRPr="007C794D" w:rsidRDefault="00C541A0" w:rsidP="00C54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11.850,65</w:t>
            </w:r>
          </w:p>
        </w:tc>
      </w:tr>
      <w:tr w:rsidR="00C541A0" w:rsidRPr="007C794D" w:rsidTr="00B51D5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541A0" w:rsidRPr="007C794D" w:rsidRDefault="00C541A0" w:rsidP="00C54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CENTAR ZA KULTURU VELA LUKA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541A0" w:rsidRPr="007C794D" w:rsidRDefault="00C541A0" w:rsidP="00C54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324.250,42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541A0" w:rsidRPr="007C794D" w:rsidRDefault="00C541A0" w:rsidP="00C54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25.441,19</w:t>
            </w:r>
          </w:p>
        </w:tc>
      </w:tr>
      <w:tr w:rsidR="00C541A0" w:rsidRPr="007C794D" w:rsidTr="00B51D5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1A0" w:rsidRPr="007C794D" w:rsidRDefault="00C541A0" w:rsidP="00C541A0">
            <w:pPr>
              <w:rPr>
                <w:rFonts w:ascii="Arial" w:hAnsi="Arial" w:cs="Arial"/>
                <w:sz w:val="20"/>
                <w:szCs w:val="20"/>
              </w:rPr>
            </w:pPr>
            <w:r w:rsidRPr="007C794D">
              <w:rPr>
                <w:rFonts w:ascii="Arial" w:hAnsi="Arial" w:cs="Arial"/>
                <w:sz w:val="20"/>
                <w:szCs w:val="20"/>
              </w:rPr>
              <w:t>Višak prihoda poslovanja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1A0" w:rsidRPr="007C794D" w:rsidRDefault="00C541A0" w:rsidP="00C54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324.250,42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1A0" w:rsidRPr="007C794D" w:rsidRDefault="00C541A0" w:rsidP="00C541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25.441,19</w:t>
            </w:r>
          </w:p>
        </w:tc>
      </w:tr>
      <w:tr w:rsidR="00C541A0" w:rsidRPr="007C794D" w:rsidTr="00B51D5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541A0" w:rsidRPr="007C794D" w:rsidRDefault="00C541A0" w:rsidP="00C54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94D">
              <w:rPr>
                <w:rFonts w:ascii="Arial" w:hAnsi="Arial" w:cs="Arial"/>
                <w:b/>
                <w:bCs/>
                <w:sz w:val="20"/>
                <w:szCs w:val="20"/>
              </w:rPr>
              <w:t>KONSOLIDIRANI FINANCIJSKI IZVJEŠTAJ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= GODIŠNJI IZVJEŠTAJ O IZVRŠENJU PRORAČUNA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541A0" w:rsidRPr="006D0957" w:rsidRDefault="00C541A0" w:rsidP="00C54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1.635.955,</w:t>
            </w:r>
            <w:r w:rsidR="008B118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541A0" w:rsidRPr="006D0957" w:rsidRDefault="00C541A0" w:rsidP="00C541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515.358,11</w:t>
            </w:r>
          </w:p>
        </w:tc>
      </w:tr>
    </w:tbl>
    <w:p w:rsidR="00C541A0" w:rsidRDefault="00C541A0" w:rsidP="00C541A0">
      <w:pPr>
        <w:rPr>
          <w:bCs/>
        </w:rPr>
      </w:pPr>
    </w:p>
    <w:p w:rsidR="00C541A0" w:rsidRDefault="00C541A0" w:rsidP="00C541A0">
      <w:r w:rsidRPr="008D193A">
        <w:t>U Godišnjem izvještaju o izvršenju Pr</w:t>
      </w:r>
      <w:r>
        <w:t>oračuna Općine Vela Luka za 202</w:t>
      </w:r>
      <w:r w:rsidR="008B118C">
        <w:t>2</w:t>
      </w:r>
      <w:r>
        <w:t>. godinu, na dan 31.12.202</w:t>
      </w:r>
      <w:r w:rsidR="008B118C">
        <w:t>2</w:t>
      </w:r>
      <w:r w:rsidRPr="008D193A">
        <w:t xml:space="preserve">. ostvaren je </w:t>
      </w:r>
      <w:r>
        <w:t>manjak</w:t>
      </w:r>
      <w:r w:rsidRPr="008D193A">
        <w:t xml:space="preserve"> prihoda tekuće godine u iznosu od </w:t>
      </w:r>
      <w:r w:rsidR="008B118C">
        <w:t>1.120.597,84</w:t>
      </w:r>
      <w:r w:rsidRPr="008D193A">
        <w:t xml:space="preserve"> kn</w:t>
      </w:r>
      <w:r>
        <w:t xml:space="preserve">, kao razlika između prihoda i primitaka </w:t>
      </w:r>
      <w:r w:rsidR="008B118C">
        <w:t>17.343.628,23</w:t>
      </w:r>
      <w:r>
        <w:t xml:space="preserve"> kn i rashoda i izdataka </w:t>
      </w:r>
      <w:r w:rsidR="008B118C">
        <w:t>18.464.226,07</w:t>
      </w:r>
      <w:r>
        <w:t xml:space="preserve"> kn. Kako je iz 202</w:t>
      </w:r>
      <w:r w:rsidR="008B118C">
        <w:t>1</w:t>
      </w:r>
      <w:r w:rsidRPr="008D193A">
        <w:t xml:space="preserve">. godine prenesen </w:t>
      </w:r>
      <w:r>
        <w:t>višak</w:t>
      </w:r>
      <w:r w:rsidRPr="008D193A">
        <w:t xml:space="preserve"> prihoda i primitaka u iznosu od </w:t>
      </w:r>
      <w:r>
        <w:t>1.</w:t>
      </w:r>
      <w:r w:rsidR="008B118C">
        <w:t>635.955,95</w:t>
      </w:r>
      <w:r w:rsidRPr="004F5C0D">
        <w:rPr>
          <w:b/>
        </w:rPr>
        <w:t xml:space="preserve"> </w:t>
      </w:r>
      <w:r w:rsidRPr="008D193A">
        <w:t>k</w:t>
      </w:r>
      <w:r>
        <w:t>n, to znači da na dan 31.12.202</w:t>
      </w:r>
      <w:r w:rsidR="008B118C">
        <w:t>2</w:t>
      </w:r>
      <w:r w:rsidRPr="008D193A">
        <w:t xml:space="preserve">. imamo ukupno </w:t>
      </w:r>
      <w:r w:rsidRPr="004F5C0D">
        <w:rPr>
          <w:u w:val="single"/>
        </w:rPr>
        <w:t>višak prihoda i primitaka raspoloživ u slijedećem razdoblju</w:t>
      </w:r>
      <w:r>
        <w:t>, tj.u 202</w:t>
      </w:r>
      <w:r w:rsidR="008B118C">
        <w:t>3</w:t>
      </w:r>
      <w:r w:rsidRPr="008D193A">
        <w:t xml:space="preserve">. godini, u iznosu od  </w:t>
      </w:r>
      <w:r w:rsidR="008B118C">
        <w:rPr>
          <w:b/>
          <w:bCs/>
        </w:rPr>
        <w:t>515.358,11</w:t>
      </w:r>
      <w:r>
        <w:rPr>
          <w:bCs/>
        </w:rPr>
        <w:t xml:space="preserve"> </w:t>
      </w:r>
      <w:r w:rsidRPr="004F5C0D">
        <w:rPr>
          <w:b/>
        </w:rPr>
        <w:t xml:space="preserve">kn </w:t>
      </w:r>
      <w:r w:rsidRPr="00E71AE4">
        <w:t xml:space="preserve">(višak Općine </w:t>
      </w:r>
      <w:r w:rsidR="008B118C">
        <w:t>483.</w:t>
      </w:r>
      <w:r w:rsidR="00853E61">
        <w:t xml:space="preserve">100,67 </w:t>
      </w:r>
      <w:r>
        <w:t xml:space="preserve">kn </w:t>
      </w:r>
      <w:r w:rsidRPr="00E71AE4">
        <w:t xml:space="preserve">+ višak proračunskih korisnika </w:t>
      </w:r>
      <w:r w:rsidR="00853E61">
        <w:t>32.257,44</w:t>
      </w:r>
      <w:r>
        <w:t xml:space="preserve"> kn</w:t>
      </w:r>
      <w:r w:rsidRPr="00E71AE4">
        <w:t>)</w:t>
      </w:r>
      <w:r>
        <w:t>.</w:t>
      </w:r>
    </w:p>
    <w:p w:rsidR="007E7DF0" w:rsidRDefault="007E7DF0" w:rsidP="007E7DF0">
      <w:pPr>
        <w:jc w:val="both"/>
      </w:pPr>
    </w:p>
    <w:p w:rsidR="005E7DAE" w:rsidRDefault="00285BDF" w:rsidP="00E0452A">
      <w:pPr>
        <w:rPr>
          <w:u w:val="single"/>
        </w:rPr>
      </w:pPr>
      <w:r w:rsidRPr="00285BDF">
        <w:rPr>
          <w:u w:val="single"/>
        </w:rPr>
        <w:t>Objašnjenje razlike između procijenjenog i ostvarenog rezultata:</w:t>
      </w:r>
    </w:p>
    <w:p w:rsidR="006930A6" w:rsidRPr="00285BDF" w:rsidRDefault="006930A6" w:rsidP="00E0452A">
      <w:pPr>
        <w:rPr>
          <w:u w:val="single"/>
        </w:rPr>
      </w:pPr>
    </w:p>
    <w:p w:rsidR="00A14045" w:rsidRDefault="006930A6" w:rsidP="00870B37">
      <w:r>
        <w:t>Godišnjim izvještajem o izvršenju Proračuna utvrđuje se ostvareni rezultat poslovanja</w:t>
      </w:r>
      <w:r w:rsidR="003D2567">
        <w:t xml:space="preserve">, koji se 1. izmjenama i dopunama proračuna uvrštava u </w:t>
      </w:r>
      <w:r w:rsidR="002D03F7">
        <w:t>P</w:t>
      </w:r>
      <w:r w:rsidR="003D2567">
        <w:t>roračun.</w:t>
      </w:r>
      <w:r>
        <w:t xml:space="preserve"> </w:t>
      </w:r>
    </w:p>
    <w:p w:rsidR="00A14045" w:rsidRDefault="002D03F7" w:rsidP="00870B37">
      <w:r>
        <w:t>Na</w:t>
      </w:r>
      <w:r w:rsidR="00A14045">
        <w:t xml:space="preserve"> dan 31.12.2022.</w:t>
      </w:r>
      <w:r w:rsidR="00A14045" w:rsidRPr="008D193A">
        <w:t xml:space="preserve"> </w:t>
      </w:r>
      <w:r>
        <w:t>u</w:t>
      </w:r>
      <w:r w:rsidRPr="008D193A">
        <w:t>kupno</w:t>
      </w:r>
      <w:r>
        <w:t xml:space="preserve"> je ostvaren </w:t>
      </w:r>
      <w:r w:rsidR="00A14045" w:rsidRPr="004F5C0D">
        <w:rPr>
          <w:u w:val="single"/>
        </w:rPr>
        <w:t>višak prihoda i primitaka raspoloživ u slijedećem razdoblju</w:t>
      </w:r>
      <w:r w:rsidR="00A14045">
        <w:t>, tj.u 2023</w:t>
      </w:r>
      <w:r w:rsidR="00A14045" w:rsidRPr="008D193A">
        <w:t xml:space="preserve">. godini, u iznosu od  </w:t>
      </w:r>
      <w:r w:rsidR="00A14045">
        <w:rPr>
          <w:b/>
          <w:bCs/>
        </w:rPr>
        <w:t>515.358,11</w:t>
      </w:r>
      <w:r w:rsidR="00A14045">
        <w:rPr>
          <w:bCs/>
        </w:rPr>
        <w:t xml:space="preserve"> </w:t>
      </w:r>
      <w:r w:rsidR="00A14045" w:rsidRPr="004F5C0D">
        <w:rPr>
          <w:b/>
        </w:rPr>
        <w:t>kn</w:t>
      </w:r>
      <w:r w:rsidR="00A14045">
        <w:rPr>
          <w:b/>
        </w:rPr>
        <w:t>.</w:t>
      </w:r>
    </w:p>
    <w:p w:rsidR="00AC3C8A" w:rsidRDefault="00AC3C8A" w:rsidP="00AC3C8A">
      <w:pPr>
        <w:rPr>
          <w:bCs/>
        </w:rPr>
      </w:pPr>
    </w:p>
    <w:p w:rsidR="002D03F7" w:rsidRDefault="002D03F7" w:rsidP="002D03F7">
      <w:pPr>
        <w:rPr>
          <w:bCs/>
        </w:rPr>
      </w:pPr>
      <w:r w:rsidRPr="006B3D1E">
        <w:rPr>
          <w:bCs/>
        </w:rPr>
        <w:t>Pri izradi Plan</w:t>
      </w:r>
      <w:r>
        <w:rPr>
          <w:bCs/>
        </w:rPr>
        <w:t>a proračuna za 2023. godinu</w:t>
      </w:r>
      <w:r w:rsidRPr="006B3D1E">
        <w:rPr>
          <w:bCs/>
        </w:rPr>
        <w:t xml:space="preserve">, uvrstio se u Proračun </w:t>
      </w:r>
      <w:r w:rsidRPr="006B3D1E">
        <w:rPr>
          <w:bCs/>
          <w:u w:val="single"/>
        </w:rPr>
        <w:t>procijenjeni</w:t>
      </w:r>
      <w:r w:rsidRPr="006B3D1E">
        <w:rPr>
          <w:bCs/>
        </w:rPr>
        <w:t xml:space="preserve"> rezultat poslovanja</w:t>
      </w:r>
      <w:r>
        <w:rPr>
          <w:bCs/>
        </w:rPr>
        <w:t xml:space="preserve"> u iznosu od 280.231,00 euro (Općina 274.691,00 euro + proračunski korisnici 5.540,00 eura). O</w:t>
      </w:r>
      <w:r w:rsidRPr="006B3D1E">
        <w:rPr>
          <w:bCs/>
          <w:u w:val="single"/>
        </w:rPr>
        <w:t>stvareni</w:t>
      </w:r>
      <w:r w:rsidRPr="006B3D1E">
        <w:rPr>
          <w:bCs/>
        </w:rPr>
        <w:t xml:space="preserve"> </w:t>
      </w:r>
      <w:r>
        <w:rPr>
          <w:bCs/>
        </w:rPr>
        <w:t>rezultat iznosi 515.358,11 kn ili 68.399,78 eura (Općina 64.118,48 + PK 4.281,30 eura)</w:t>
      </w:r>
      <w:r w:rsidRPr="006B3D1E">
        <w:rPr>
          <w:bCs/>
        </w:rPr>
        <w:t>.</w:t>
      </w:r>
      <w:r>
        <w:rPr>
          <w:bCs/>
        </w:rPr>
        <w:t xml:space="preserve"> </w:t>
      </w:r>
      <w:r w:rsidRPr="006B3D1E">
        <w:rPr>
          <w:bCs/>
        </w:rPr>
        <w:t xml:space="preserve">Prvim izmjenama i dopunama proračuna će se </w:t>
      </w:r>
      <w:r>
        <w:rPr>
          <w:bCs/>
        </w:rPr>
        <w:t xml:space="preserve">u Proračun za 2023. </w:t>
      </w:r>
      <w:r w:rsidRPr="006B3D1E">
        <w:rPr>
          <w:bCs/>
        </w:rPr>
        <w:t xml:space="preserve">uvrstiti </w:t>
      </w:r>
      <w:r w:rsidRPr="006B3D1E">
        <w:rPr>
          <w:bCs/>
          <w:u w:val="single"/>
        </w:rPr>
        <w:t>ostvareni</w:t>
      </w:r>
      <w:r w:rsidRPr="006B3D1E">
        <w:rPr>
          <w:bCs/>
        </w:rPr>
        <w:t xml:space="preserve"> </w:t>
      </w:r>
      <w:r>
        <w:rPr>
          <w:bCs/>
        </w:rPr>
        <w:t>rezultat u iznosu 68.400,00 eura.</w:t>
      </w:r>
    </w:p>
    <w:p w:rsidR="00AC3C8A" w:rsidRDefault="00AC3C8A" w:rsidP="00870B37"/>
    <w:p w:rsidR="000E75CB" w:rsidRDefault="003D2567" w:rsidP="00870B37">
      <w:r>
        <w:t>Kako se Proračun za tekuću godinu usvojio prethodne godine, tako i procijenjeni i ostvareni rezultat ne mogu biti isti.</w:t>
      </w:r>
    </w:p>
    <w:p w:rsidR="000F7A29" w:rsidRDefault="009859CF" w:rsidP="00E0452A">
      <w:r>
        <w:t>U</w:t>
      </w:r>
      <w:r w:rsidR="00971C89">
        <w:t xml:space="preserve"> 2022. </w:t>
      </w:r>
      <w:r>
        <w:t xml:space="preserve">su izostali prihodi od pomoći u iznosu od 22.187,00 kuna od Fonda za zaštitu okoliša i energetsku učinkovitost koje smo utrošili </w:t>
      </w:r>
      <w:r w:rsidR="008F2897">
        <w:t xml:space="preserve">iz općinskih sredstava </w:t>
      </w:r>
      <w:r>
        <w:t>na digitalizaciju uredskog poslovanja i salda konti aplikacija. Također su izostali prihodi za Projekt „Radost za obitelj“ u iznosu od 481.465,96 kuna, a koji su potrošeni na projekt. Zahtjev za refundaciju sredstava sanacije gubitaka u vodoopskrbnom sustavu je zaprimljen od Vodovoda d.o.o. Blato 28.12.2022. tj. iza rebalansa, te je više plaćeno po toj osnovi 109.531,55 kuna od planiranog.</w:t>
      </w:r>
      <w:r w:rsidR="008F2897">
        <w:t xml:space="preserve"> Također smo planirali da će sredstva od beskamatnog zajma iz državnog proračuna u 2022. biti veća. Planirana su u iznosu od 150.000,00 kuna, a ostvarena su u iznosu od 43.345,15 kuna, što je za 106.654,85 kuna manje. To je sve utjecalo na visinu rezultata na kraju godine.</w:t>
      </w:r>
    </w:p>
    <w:p w:rsidR="000E75CB" w:rsidRDefault="000E75CB" w:rsidP="00E0452A"/>
    <w:p w:rsidR="003D3C42" w:rsidRDefault="003D3C42" w:rsidP="00E0452A"/>
    <w:p w:rsidR="003D3C42" w:rsidRDefault="003D3C42" w:rsidP="00E0452A"/>
    <w:p w:rsidR="002D03F7" w:rsidRDefault="002D03F7" w:rsidP="00E0452A"/>
    <w:p w:rsidR="002D03F7" w:rsidRDefault="002D03F7" w:rsidP="00E0452A"/>
    <w:p w:rsidR="002D03F7" w:rsidRDefault="002D03F7" w:rsidP="00E0452A"/>
    <w:p w:rsidR="002D03F7" w:rsidRDefault="002D03F7" w:rsidP="00E0452A"/>
    <w:p w:rsidR="002D03F7" w:rsidRDefault="002D03F7" w:rsidP="00E0452A"/>
    <w:p w:rsidR="003D3C42" w:rsidRDefault="003D3C42" w:rsidP="00E0452A"/>
    <w:p w:rsidR="00D1078F" w:rsidRDefault="00D1078F" w:rsidP="00E0452A"/>
    <w:p w:rsidR="003D3C42" w:rsidRDefault="003D3C42" w:rsidP="00E0452A"/>
    <w:p w:rsidR="002A28F5" w:rsidRPr="00AC63D4" w:rsidRDefault="002A28F5" w:rsidP="002A28F5">
      <w:pPr>
        <w:rPr>
          <w:u w:val="single"/>
        </w:rPr>
      </w:pPr>
      <w:r w:rsidRPr="00AC63D4">
        <w:rPr>
          <w:u w:val="single"/>
        </w:rPr>
        <w:lastRenderedPageBreak/>
        <w:t>Pregled strukture ostvarenog manjka/viška po svakom pojedinom korisniku u 2022. godini.</w:t>
      </w:r>
    </w:p>
    <w:p w:rsidR="002A28F5" w:rsidRPr="00AC63D4" w:rsidRDefault="002A28F5" w:rsidP="002A28F5"/>
    <w:p w:rsidR="002A28F5" w:rsidRDefault="002A28F5" w:rsidP="002A28F5">
      <w:pPr>
        <w:numPr>
          <w:ilvl w:val="0"/>
          <w:numId w:val="23"/>
        </w:numPr>
      </w:pPr>
      <w:r w:rsidRPr="00AC63D4">
        <w:t xml:space="preserve">Centar za kulturu Vela Luka “ – ostvario je manjak prihoda tekuće godine u iznosu od 298.809,23 kn, koji zajedno s prenesenim viškom prihoda iz prethodne godine u iznosu od 324.250,42 kn, ukupno daje </w:t>
      </w:r>
      <w:r w:rsidRPr="00AC63D4">
        <w:rPr>
          <w:b/>
        </w:rPr>
        <w:t>višak</w:t>
      </w:r>
      <w:r w:rsidRPr="00AC63D4">
        <w:t xml:space="preserve"> prihoda i primitaka raspoloživ u slijedećem razdoblju u iznosu od </w:t>
      </w:r>
      <w:r w:rsidRPr="00AC63D4">
        <w:rPr>
          <w:b/>
        </w:rPr>
        <w:t>25.441,19 kuna</w:t>
      </w:r>
      <w:r w:rsidRPr="00AC63D4">
        <w:t>.</w:t>
      </w:r>
    </w:p>
    <w:p w:rsidR="007C7D29" w:rsidRPr="00AC63D4" w:rsidRDefault="007C7D29" w:rsidP="007C7D29">
      <w:pPr>
        <w:ind w:left="720"/>
      </w:pPr>
    </w:p>
    <w:p w:rsidR="002A28F5" w:rsidRDefault="002A28F5" w:rsidP="002A28F5">
      <w:pPr>
        <w:numPr>
          <w:ilvl w:val="0"/>
          <w:numId w:val="23"/>
        </w:numPr>
      </w:pPr>
      <w:r w:rsidRPr="00AC63D4">
        <w:t xml:space="preserve">Narodna knjižnica „Šime Vučetić“ – ostvarila je višak prihoda tekuće godine u iznosu od 5.625,78 kn, koji zajedno s prenesenim viškom iz prethodne godine u iznosu od 6.224,87 kn, ukupno daje </w:t>
      </w:r>
      <w:r w:rsidRPr="00AC63D4">
        <w:rPr>
          <w:b/>
        </w:rPr>
        <w:t>višak</w:t>
      </w:r>
      <w:r w:rsidRPr="00AC63D4">
        <w:t xml:space="preserve"> prihoda i primitaka raspoloživ u slijedećem razdoblju u iznosu od </w:t>
      </w:r>
      <w:r w:rsidRPr="00AC63D4">
        <w:rPr>
          <w:b/>
        </w:rPr>
        <w:t>11.850,65 kuna</w:t>
      </w:r>
      <w:r w:rsidRPr="00AC63D4">
        <w:t>.</w:t>
      </w:r>
    </w:p>
    <w:p w:rsidR="007C7D29" w:rsidRDefault="007C7D29" w:rsidP="007C7D29">
      <w:pPr>
        <w:pStyle w:val="ListParagraph"/>
      </w:pPr>
    </w:p>
    <w:p w:rsidR="007C7D29" w:rsidRPr="00AC63D4" w:rsidRDefault="007C7D29" w:rsidP="007C7D29">
      <w:pPr>
        <w:ind w:left="720"/>
      </w:pPr>
    </w:p>
    <w:p w:rsidR="002A28F5" w:rsidRDefault="002A28F5" w:rsidP="002A28F5">
      <w:pPr>
        <w:numPr>
          <w:ilvl w:val="0"/>
          <w:numId w:val="23"/>
        </w:numPr>
      </w:pPr>
      <w:r w:rsidRPr="00AC63D4">
        <w:t>Dječji vrtić “Radost“ - ostvario je manjak prihoda tekuće godine u iznosu od 5.377,09 kn</w:t>
      </w:r>
      <w:r>
        <w:t xml:space="preserve">, </w:t>
      </w:r>
      <w:r w:rsidRPr="00AC63D4">
        <w:t xml:space="preserve">koji zajedno s prenesenim viškom prihoda iz prethodne godine u iznosu od 342,69 kn, ukupno daje </w:t>
      </w:r>
      <w:r w:rsidRPr="00AC63D4">
        <w:rPr>
          <w:b/>
        </w:rPr>
        <w:t>manjak</w:t>
      </w:r>
      <w:r w:rsidRPr="00AC63D4">
        <w:t xml:space="preserve"> prihoda i primitaka za pokriće u slijedećem razdoblju u iznosu od </w:t>
      </w:r>
      <w:r w:rsidRPr="00AC63D4">
        <w:rPr>
          <w:b/>
        </w:rPr>
        <w:t>5.034,40 kuna</w:t>
      </w:r>
      <w:r w:rsidRPr="00AC63D4">
        <w:t>.</w:t>
      </w:r>
    </w:p>
    <w:p w:rsidR="007C7D29" w:rsidRPr="00AC63D4" w:rsidRDefault="007C7D29" w:rsidP="007C7D29">
      <w:pPr>
        <w:ind w:left="720"/>
      </w:pPr>
    </w:p>
    <w:p w:rsidR="002A28F5" w:rsidRDefault="002A28F5" w:rsidP="002A28F5">
      <w:pPr>
        <w:numPr>
          <w:ilvl w:val="0"/>
          <w:numId w:val="23"/>
        </w:numPr>
      </w:pPr>
      <w:r w:rsidRPr="00AC63D4">
        <w:t xml:space="preserve">Općina Vela Luka – ostvarila je manjak prihoda i primitaka tekuće godine u iznosu od 822.037,30 kn,  koji zajedno s prenesenim viškom iz prethodne godine u iznosu od 1.305.137,97 kn, ukupno daje </w:t>
      </w:r>
      <w:r w:rsidRPr="00AC63D4">
        <w:rPr>
          <w:b/>
        </w:rPr>
        <w:t>višak</w:t>
      </w:r>
      <w:r w:rsidRPr="00AC63D4">
        <w:t xml:space="preserve"> prihoda i primitaka raspoloživ u slijedećem razdoblju u iznosu od </w:t>
      </w:r>
      <w:r w:rsidRPr="00AC63D4">
        <w:rPr>
          <w:b/>
        </w:rPr>
        <w:t>483.100,67 kuna</w:t>
      </w:r>
      <w:r w:rsidRPr="00AC63D4">
        <w:t>.</w:t>
      </w:r>
    </w:p>
    <w:p w:rsidR="007C7D29" w:rsidRDefault="007C7D29" w:rsidP="007C7D29">
      <w:pPr>
        <w:pStyle w:val="ListParagraph"/>
      </w:pPr>
    </w:p>
    <w:p w:rsidR="007C7D29" w:rsidRPr="00AC63D4" w:rsidRDefault="007C7D29" w:rsidP="007C7D29">
      <w:pPr>
        <w:ind w:left="720"/>
      </w:pPr>
    </w:p>
    <w:p w:rsidR="002A28F5" w:rsidRPr="00AC63D4" w:rsidRDefault="00A14045" w:rsidP="002A28F5">
      <w:pPr>
        <w:numPr>
          <w:ilvl w:val="0"/>
          <w:numId w:val="23"/>
        </w:numPr>
      </w:pPr>
      <w:r w:rsidRPr="008D193A">
        <w:t>U Godišnjem izvještaju o izvršenju Pr</w:t>
      </w:r>
      <w:r>
        <w:t>oračuna Općine Vela Luka za 2022. godinu</w:t>
      </w:r>
      <w:r w:rsidRPr="001A5D92">
        <w:t xml:space="preserve"> </w:t>
      </w:r>
      <w:r>
        <w:t>i u</w:t>
      </w:r>
      <w:r w:rsidR="002A28F5" w:rsidRPr="001A5D92">
        <w:t xml:space="preserve"> konsolidiranom izvještaju</w:t>
      </w:r>
      <w:r w:rsidR="002A28F5" w:rsidRPr="00AC63D4">
        <w:rPr>
          <w:u w:val="single"/>
        </w:rPr>
        <w:t xml:space="preserve"> </w:t>
      </w:r>
      <w:r w:rsidR="002A28F5" w:rsidRPr="00AC63D4">
        <w:t xml:space="preserve">Općine Vela Luka i njenih proračunskih korisnika -  ostvaren je manjak prihoda tekuće godine u iznosu od 1.120.597,84 kn,  koji zajedno s prenesenim viškom iz prethodne godine u iznosu od 1.635.955,95 kn, ukupno daje </w:t>
      </w:r>
      <w:r w:rsidR="002A28F5" w:rsidRPr="00AC63D4">
        <w:rPr>
          <w:b/>
        </w:rPr>
        <w:t>višak</w:t>
      </w:r>
      <w:r w:rsidR="002A28F5" w:rsidRPr="00AC63D4">
        <w:t xml:space="preserve"> prihoda i primitaka raspoloživ u slijedećem razdoblju u iznosu od </w:t>
      </w:r>
      <w:r w:rsidR="002A28F5" w:rsidRPr="00AC63D4">
        <w:rPr>
          <w:b/>
        </w:rPr>
        <w:t>515.358,11 kuna</w:t>
      </w:r>
      <w:r w:rsidR="002A28F5" w:rsidRPr="00AC63D4">
        <w:t>. Višak Općine je 483.100,67 kn + višak proračunskih korisnika je 32.257,44 kn.</w:t>
      </w:r>
    </w:p>
    <w:p w:rsidR="004A2359" w:rsidRDefault="004A2359" w:rsidP="00E0452A">
      <w:pPr>
        <w:rPr>
          <w:u w:val="single"/>
        </w:rPr>
      </w:pPr>
    </w:p>
    <w:p w:rsidR="001A5D92" w:rsidRDefault="001A5D92" w:rsidP="001A5D92">
      <w:bookmarkStart w:id="4" w:name="_Hlk133393156"/>
      <w:r>
        <w:t>Preneseni višak prihoda poslovanja iz 2022. godine raščlanjen prema izvorima financiranja:</w:t>
      </w:r>
    </w:p>
    <w:p w:rsidR="001A5D92" w:rsidRDefault="001A5D92" w:rsidP="001A5D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60"/>
      </w:tblGrid>
      <w:tr w:rsidR="001A5D92" w:rsidRPr="00726A1E" w:rsidTr="00376DB5">
        <w:tc>
          <w:tcPr>
            <w:tcW w:w="3369" w:type="dxa"/>
          </w:tcPr>
          <w:p w:rsidR="001A5D92" w:rsidRPr="00726A1E" w:rsidRDefault="001A5D92" w:rsidP="00376DB5">
            <w:pPr>
              <w:rPr>
                <w:b/>
              </w:rPr>
            </w:pPr>
            <w:r w:rsidRPr="00726A1E">
              <w:rPr>
                <w:b/>
              </w:rPr>
              <w:t>Izvor financiranja</w:t>
            </w:r>
          </w:p>
        </w:tc>
        <w:tc>
          <w:tcPr>
            <w:tcW w:w="1560" w:type="dxa"/>
          </w:tcPr>
          <w:p w:rsidR="001A5D92" w:rsidRPr="00726A1E" w:rsidRDefault="001A5D92" w:rsidP="00376DB5">
            <w:pPr>
              <w:jc w:val="right"/>
              <w:rPr>
                <w:b/>
              </w:rPr>
            </w:pPr>
            <w:r w:rsidRPr="00726A1E">
              <w:rPr>
                <w:b/>
              </w:rPr>
              <w:t>Višak u kn</w:t>
            </w:r>
          </w:p>
        </w:tc>
      </w:tr>
      <w:tr w:rsidR="001A5D92" w:rsidRPr="00B97EEE" w:rsidTr="00376DB5">
        <w:tc>
          <w:tcPr>
            <w:tcW w:w="3369" w:type="dxa"/>
          </w:tcPr>
          <w:p w:rsidR="001A5D92" w:rsidRPr="00B97EEE" w:rsidRDefault="001A5D92" w:rsidP="00376DB5">
            <w:r>
              <w:t>1.1. Opći prihodi i primici</w:t>
            </w:r>
          </w:p>
        </w:tc>
        <w:tc>
          <w:tcPr>
            <w:tcW w:w="1560" w:type="dxa"/>
          </w:tcPr>
          <w:p w:rsidR="001A5D92" w:rsidRPr="00B97EEE" w:rsidRDefault="002D03F7" w:rsidP="00376DB5">
            <w:pPr>
              <w:jc w:val="right"/>
            </w:pPr>
            <w:r>
              <w:t>483.100,67</w:t>
            </w:r>
          </w:p>
        </w:tc>
      </w:tr>
      <w:tr w:rsidR="001A5D92" w:rsidRPr="00994ACD" w:rsidTr="00376DB5">
        <w:tc>
          <w:tcPr>
            <w:tcW w:w="3369" w:type="dxa"/>
          </w:tcPr>
          <w:p w:rsidR="001A5D92" w:rsidRPr="00994ACD" w:rsidRDefault="001A5D92" w:rsidP="00376DB5">
            <w:pPr>
              <w:jc w:val="right"/>
              <w:rPr>
                <w:b/>
              </w:rPr>
            </w:pPr>
            <w:r w:rsidRPr="00994ACD">
              <w:rPr>
                <w:b/>
              </w:rPr>
              <w:t>OPĆINA - UKUPNO</w:t>
            </w:r>
          </w:p>
        </w:tc>
        <w:tc>
          <w:tcPr>
            <w:tcW w:w="1560" w:type="dxa"/>
          </w:tcPr>
          <w:p w:rsidR="001A5D92" w:rsidRPr="00994ACD" w:rsidRDefault="001A5D92" w:rsidP="00376DB5">
            <w:pPr>
              <w:jc w:val="right"/>
              <w:rPr>
                <w:b/>
              </w:rPr>
            </w:pPr>
            <w:r>
              <w:rPr>
                <w:b/>
              </w:rPr>
              <w:t>483.100,67</w:t>
            </w:r>
          </w:p>
        </w:tc>
      </w:tr>
      <w:tr w:rsidR="001A5D92" w:rsidTr="00376DB5">
        <w:tc>
          <w:tcPr>
            <w:tcW w:w="3369" w:type="dxa"/>
          </w:tcPr>
          <w:p w:rsidR="001A5D92" w:rsidRDefault="001A5D92" w:rsidP="00376DB5">
            <w:r>
              <w:t>CZK V.Luka</w:t>
            </w:r>
          </w:p>
        </w:tc>
        <w:tc>
          <w:tcPr>
            <w:tcW w:w="1560" w:type="dxa"/>
          </w:tcPr>
          <w:p w:rsidR="001A5D92" w:rsidRDefault="001A5D92" w:rsidP="00376DB5">
            <w:pPr>
              <w:jc w:val="right"/>
            </w:pPr>
            <w:r>
              <w:t>25.441,19</w:t>
            </w:r>
          </w:p>
        </w:tc>
      </w:tr>
      <w:tr w:rsidR="001A5D92" w:rsidTr="00376DB5">
        <w:tc>
          <w:tcPr>
            <w:tcW w:w="3369" w:type="dxa"/>
          </w:tcPr>
          <w:p w:rsidR="001A5D92" w:rsidRDefault="001A5D92" w:rsidP="00376DB5">
            <w:r>
              <w:t>DV Radost V.Luka</w:t>
            </w:r>
          </w:p>
        </w:tc>
        <w:tc>
          <w:tcPr>
            <w:tcW w:w="1560" w:type="dxa"/>
          </w:tcPr>
          <w:p w:rsidR="001A5D92" w:rsidRDefault="001A5D92" w:rsidP="00376DB5">
            <w:pPr>
              <w:jc w:val="right"/>
            </w:pPr>
            <w:r>
              <w:t>-5.034,40</w:t>
            </w:r>
          </w:p>
        </w:tc>
      </w:tr>
      <w:tr w:rsidR="001A5D92" w:rsidTr="00376DB5">
        <w:tc>
          <w:tcPr>
            <w:tcW w:w="3369" w:type="dxa"/>
          </w:tcPr>
          <w:p w:rsidR="001A5D92" w:rsidRDefault="001A5D92" w:rsidP="00376DB5">
            <w:r>
              <w:t>N.Knjižnica „Šime Vučetić“</w:t>
            </w:r>
          </w:p>
        </w:tc>
        <w:tc>
          <w:tcPr>
            <w:tcW w:w="1560" w:type="dxa"/>
          </w:tcPr>
          <w:p w:rsidR="001A5D92" w:rsidRDefault="001A5D92" w:rsidP="00376DB5">
            <w:pPr>
              <w:jc w:val="right"/>
            </w:pPr>
            <w:r>
              <w:t>11.850,65</w:t>
            </w:r>
          </w:p>
        </w:tc>
      </w:tr>
      <w:tr w:rsidR="001A5D92" w:rsidRPr="005A38F6" w:rsidTr="00376DB5">
        <w:tc>
          <w:tcPr>
            <w:tcW w:w="3369" w:type="dxa"/>
          </w:tcPr>
          <w:p w:rsidR="001A5D92" w:rsidRPr="006D0C12" w:rsidRDefault="001A5D92" w:rsidP="00376DB5">
            <w:pPr>
              <w:rPr>
                <w:b/>
              </w:rPr>
            </w:pPr>
            <w:r w:rsidRPr="006D0C12">
              <w:rPr>
                <w:b/>
              </w:rPr>
              <w:t xml:space="preserve">4.9. Prihodi za posebne namjene - Preneseni višak proračunskih korisnika </w:t>
            </w:r>
          </w:p>
        </w:tc>
        <w:tc>
          <w:tcPr>
            <w:tcW w:w="1560" w:type="dxa"/>
          </w:tcPr>
          <w:p w:rsidR="001A5D92" w:rsidRPr="005A38F6" w:rsidRDefault="001A5D92" w:rsidP="00376DB5">
            <w:pPr>
              <w:jc w:val="right"/>
              <w:rPr>
                <w:b/>
              </w:rPr>
            </w:pPr>
            <w:r>
              <w:rPr>
                <w:b/>
              </w:rPr>
              <w:t>32.257,44</w:t>
            </w:r>
          </w:p>
        </w:tc>
      </w:tr>
      <w:tr w:rsidR="001A5D92" w:rsidRPr="00994ACD" w:rsidTr="00376DB5">
        <w:tc>
          <w:tcPr>
            <w:tcW w:w="3369" w:type="dxa"/>
          </w:tcPr>
          <w:p w:rsidR="001A5D92" w:rsidRPr="00994ACD" w:rsidRDefault="001A5D92" w:rsidP="00376DB5">
            <w:pPr>
              <w:jc w:val="right"/>
              <w:rPr>
                <w:b/>
              </w:rPr>
            </w:pPr>
            <w:r>
              <w:rPr>
                <w:b/>
              </w:rPr>
              <w:t xml:space="preserve">OPĆINA I PK - </w:t>
            </w:r>
            <w:r w:rsidRPr="00994ACD">
              <w:rPr>
                <w:b/>
              </w:rPr>
              <w:t>UKUPNO</w:t>
            </w:r>
          </w:p>
        </w:tc>
        <w:tc>
          <w:tcPr>
            <w:tcW w:w="1560" w:type="dxa"/>
          </w:tcPr>
          <w:p w:rsidR="001A5D92" w:rsidRPr="00994ACD" w:rsidRDefault="001A5D92" w:rsidP="00376DB5">
            <w:pPr>
              <w:jc w:val="right"/>
              <w:rPr>
                <w:b/>
              </w:rPr>
            </w:pPr>
            <w:r>
              <w:rPr>
                <w:b/>
              </w:rPr>
              <w:t>515.358,11</w:t>
            </w:r>
          </w:p>
        </w:tc>
      </w:tr>
    </w:tbl>
    <w:p w:rsidR="001A5D92" w:rsidRDefault="001A5D92" w:rsidP="001A5D92"/>
    <w:bookmarkEnd w:id="4"/>
    <w:p w:rsidR="00324D1B" w:rsidRPr="000D68FB" w:rsidRDefault="00182F2A" w:rsidP="00324D1B">
      <w:pPr>
        <w:rPr>
          <w:b/>
          <w:u w:val="single"/>
        </w:rPr>
      </w:pPr>
      <w:r>
        <w:rPr>
          <w:b/>
          <w:u w:val="single"/>
        </w:rPr>
        <w:t xml:space="preserve">9. </w:t>
      </w:r>
      <w:r w:rsidR="00324D1B" w:rsidRPr="000D68FB">
        <w:rPr>
          <w:b/>
          <w:u w:val="single"/>
        </w:rPr>
        <w:t xml:space="preserve">Izvještaj o korištenju sredstava fondova Europske unije </w:t>
      </w:r>
    </w:p>
    <w:p w:rsidR="00324D1B" w:rsidRDefault="00324D1B" w:rsidP="00324D1B">
      <w:pPr>
        <w:rPr>
          <w:b/>
        </w:rPr>
      </w:pPr>
    </w:p>
    <w:p w:rsidR="00324D1B" w:rsidRDefault="00324D1B" w:rsidP="00C04EAC">
      <w:pPr>
        <w:pStyle w:val="ListParagraph"/>
        <w:numPr>
          <w:ilvl w:val="0"/>
          <w:numId w:val="34"/>
        </w:numPr>
      </w:pPr>
      <w:r w:rsidRPr="00547E22">
        <w:t>Za Projekt J</w:t>
      </w:r>
      <w:r w:rsidR="00547E22" w:rsidRPr="00547E22">
        <w:t>oint_SECAP</w:t>
      </w:r>
      <w:r w:rsidR="0098465A">
        <w:t xml:space="preserve"> koji je završen 30.06.2021. godine</w:t>
      </w:r>
      <w:r w:rsidR="002A28F5">
        <w:t>,</w:t>
      </w:r>
      <w:r w:rsidR="0098465A">
        <w:t xml:space="preserve"> 11.05.2022. uplaćeno</w:t>
      </w:r>
      <w:r w:rsidR="002A28F5">
        <w:t xml:space="preserve"> je</w:t>
      </w:r>
      <w:r w:rsidR="00B51D5B">
        <w:t xml:space="preserve"> Općini</w:t>
      </w:r>
      <w:r w:rsidR="0098465A">
        <w:t xml:space="preserve"> od Universita degli studi di Camerino, Italija</w:t>
      </w:r>
      <w:r w:rsidR="001A5D92">
        <w:t>,</w:t>
      </w:r>
      <w:r w:rsidR="0098465A">
        <w:t xml:space="preserve"> 478.749,15 kuna (konverzija 63.621,015</w:t>
      </w:r>
      <w:r w:rsidR="002A28F5">
        <w:t xml:space="preserve"> </w:t>
      </w:r>
      <w:r w:rsidR="0098465A">
        <w:t>€)</w:t>
      </w:r>
      <w:r w:rsidR="00882201">
        <w:t>, što je u ovoj godini izvor financiranja opći prihodi i primici.</w:t>
      </w:r>
    </w:p>
    <w:p w:rsidR="00882201" w:rsidRDefault="00882201" w:rsidP="00324D1B"/>
    <w:p w:rsidR="00324D1B" w:rsidRPr="00B16808" w:rsidRDefault="001A5D92" w:rsidP="00C04EAC">
      <w:pPr>
        <w:pStyle w:val="ListParagraph"/>
        <w:numPr>
          <w:ilvl w:val="0"/>
          <w:numId w:val="34"/>
        </w:numPr>
        <w:rPr>
          <w:b/>
          <w:u w:val="single"/>
        </w:rPr>
      </w:pPr>
      <w:r>
        <w:t>Z</w:t>
      </w:r>
      <w:r w:rsidR="00882201">
        <w:t xml:space="preserve">apočeo </w:t>
      </w:r>
      <w:r>
        <w:t xml:space="preserve">je </w:t>
      </w:r>
      <w:r w:rsidR="00882201">
        <w:t>novi projekt „Radost za obitelj“ koji će trajati od 24.01.2022. do 30.09.2023. godine</w:t>
      </w:r>
      <w:r w:rsidR="00C04EAC">
        <w:t>. Za projekt u 2022. godini planiran je prihod od 933.104,00 kune, a o</w:t>
      </w:r>
      <w:r w:rsidR="00C32C5F">
        <w:t>stvaren</w:t>
      </w:r>
      <w:r w:rsidR="00C04EAC">
        <w:t xml:space="preserve"> je </w:t>
      </w:r>
      <w:r w:rsidR="00C32C5F">
        <w:t>prihod</w:t>
      </w:r>
      <w:r w:rsidR="00C04EAC">
        <w:t xml:space="preserve"> u iznosu </w:t>
      </w:r>
      <w:r w:rsidR="00C32C5F">
        <w:t>od 427.594,82 kune</w:t>
      </w:r>
      <w:r w:rsidR="00C04EAC">
        <w:t>, tj. 45,82% plana</w:t>
      </w:r>
      <w:r w:rsidR="00C32C5F">
        <w:t>.</w:t>
      </w:r>
      <w:r w:rsidR="00753D21">
        <w:t xml:space="preserve"> Predujam za Projekt nam je uplaćen </w:t>
      </w:r>
      <w:r w:rsidR="00BB050C">
        <w:t xml:space="preserve">28.02.2022. godine u iznosu od 285.063,22 kuna, </w:t>
      </w:r>
      <w:r w:rsidR="00C04EAC">
        <w:t>a p</w:t>
      </w:r>
      <w:r w:rsidR="002A28F5">
        <w:t>o zahtjevu nam je 26.07.</w:t>
      </w:r>
      <w:r w:rsidR="00C32C5F">
        <w:t>2022.</w:t>
      </w:r>
      <w:r w:rsidR="002A28F5">
        <w:t xml:space="preserve"> </w:t>
      </w:r>
      <w:r w:rsidR="00C32C5F">
        <w:t xml:space="preserve">uplaćeno </w:t>
      </w:r>
      <w:r w:rsidR="00C04EAC">
        <w:t>još</w:t>
      </w:r>
      <w:r w:rsidR="00C32C5F">
        <w:t xml:space="preserve"> 142.531,60 kuna.</w:t>
      </w:r>
      <w:r w:rsidR="00C04EAC">
        <w:t xml:space="preserve"> Za projekt je potrošeno u 2022. godini ukupno 909.060,78 kuna, što znači da je 481.465,96 kuna potrošeno iz općinskih sredstava</w:t>
      </w:r>
      <w:r w:rsidR="004971C3">
        <w:t>.</w:t>
      </w:r>
    </w:p>
    <w:tbl>
      <w:tblPr>
        <w:tblW w:w="10034" w:type="dxa"/>
        <w:tblLook w:val="04A0" w:firstRow="1" w:lastRow="0" w:firstColumn="1" w:lastColumn="0" w:noHBand="0" w:noVBand="1"/>
      </w:tblPr>
      <w:tblGrid>
        <w:gridCol w:w="1139"/>
        <w:gridCol w:w="1000"/>
        <w:gridCol w:w="4907"/>
        <w:gridCol w:w="1405"/>
        <w:gridCol w:w="1583"/>
      </w:tblGrid>
      <w:tr w:rsidR="005F5A86" w:rsidRPr="005F5A86" w:rsidTr="003D3C42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</w:tr>
      <w:tr w:rsidR="005F5A86" w:rsidRPr="005F5A86" w:rsidTr="003D3C42">
        <w:trPr>
          <w:trHeight w:val="37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5F5A86" w:rsidRPr="005F5A86" w:rsidRDefault="005F5A86" w:rsidP="005F5A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5A86">
              <w:rPr>
                <w:rFonts w:ascii="Arial" w:hAnsi="Arial" w:cs="Arial"/>
                <w:b/>
                <w:bCs/>
                <w:color w:val="000000"/>
              </w:rPr>
              <w:t>PROJEKT RADOST ZA OBITELJ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</w:tr>
      <w:tr w:rsidR="005F5A86" w:rsidRPr="005F5A86" w:rsidTr="003D3C42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sz w:val="20"/>
                <w:szCs w:val="20"/>
              </w:rPr>
            </w:pPr>
            <w:r w:rsidRPr="005F5A86">
              <w:rPr>
                <w:rFonts w:ascii="Arial" w:hAnsi="Arial" w:cs="Arial"/>
                <w:sz w:val="20"/>
                <w:szCs w:val="20"/>
              </w:rPr>
              <w:t>RAZDOBLJE OD 24.01.2022. DO 30.09.2023.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</w:tr>
      <w:tr w:rsidR="005F5A86" w:rsidRPr="005F5A86" w:rsidTr="003D3C42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A86">
              <w:rPr>
                <w:rFonts w:ascii="Arial" w:hAnsi="Arial" w:cs="Arial"/>
                <w:sz w:val="20"/>
                <w:szCs w:val="20"/>
              </w:rPr>
              <w:t>20 MJESECI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</w:tr>
      <w:tr w:rsidR="005F5A86" w:rsidRPr="005F5A86" w:rsidTr="003D3C42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6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sz w:val="20"/>
                <w:szCs w:val="20"/>
              </w:rPr>
            </w:pPr>
            <w:r w:rsidRPr="005F5A86">
              <w:rPr>
                <w:rFonts w:ascii="Arial" w:hAnsi="Arial" w:cs="Arial"/>
                <w:sz w:val="20"/>
                <w:szCs w:val="20"/>
              </w:rPr>
              <w:t>MODEL FINANCIRANJA 0% OPĆINA, 100% POMOĆI EU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A86" w:rsidRPr="005F5A86" w:rsidTr="003D3C42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</w:tr>
      <w:tr w:rsidR="005F5A86" w:rsidRPr="005F5A86" w:rsidTr="003D3C42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</w:tr>
      <w:tr w:rsidR="005F5A86" w:rsidRPr="005F5A86" w:rsidTr="003D3C42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F5A86" w:rsidRPr="005F5A86" w:rsidRDefault="005F5A86" w:rsidP="005F5A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 RADOST ZA OBITELJ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</w:tr>
      <w:tr w:rsidR="005F5A86" w:rsidRPr="005F5A86" w:rsidTr="003D3C42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F5A86" w:rsidRPr="005F5A86" w:rsidRDefault="005F5A86" w:rsidP="005F5A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2022. GODINA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</w:tr>
      <w:tr w:rsidR="005F5A86" w:rsidRPr="005F5A86" w:rsidTr="003D3C42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5F5A86" w:rsidRPr="005F5A86" w:rsidRDefault="005F5A86" w:rsidP="005F5A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</w:tr>
      <w:tr w:rsidR="005F5A86" w:rsidRPr="005F5A86" w:rsidTr="003D3C42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jc w:val="right"/>
              <w:rPr>
                <w:sz w:val="20"/>
                <w:szCs w:val="20"/>
              </w:rPr>
            </w:pPr>
          </w:p>
        </w:tc>
      </w:tr>
      <w:tr w:rsidR="005F5A86" w:rsidRPr="005F5A86" w:rsidTr="003D3C42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sz w:val="20"/>
                <w:szCs w:val="20"/>
              </w:rPr>
            </w:pPr>
            <w:r w:rsidRPr="005F5A86">
              <w:rPr>
                <w:rFonts w:ascii="Arial" w:hAnsi="Arial" w:cs="Arial"/>
                <w:sz w:val="20"/>
                <w:szCs w:val="20"/>
              </w:rPr>
              <w:t>PRIHODI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A86">
              <w:rPr>
                <w:rFonts w:ascii="Arial" w:hAnsi="Arial" w:cs="Arial"/>
                <w:sz w:val="20"/>
                <w:szCs w:val="20"/>
              </w:rPr>
              <w:t>PLANIRANO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A86">
              <w:rPr>
                <w:rFonts w:ascii="Arial" w:hAnsi="Arial" w:cs="Arial"/>
                <w:sz w:val="20"/>
                <w:szCs w:val="20"/>
              </w:rPr>
              <w:t>REALIZIRANO</w:t>
            </w:r>
          </w:p>
        </w:tc>
      </w:tr>
      <w:tr w:rsidR="005F5A86" w:rsidRPr="005F5A86" w:rsidTr="003D3C42">
        <w:trPr>
          <w:trHeight w:val="51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sz w:val="20"/>
                <w:szCs w:val="20"/>
              </w:rPr>
              <w:t>POZICIJA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A86" w:rsidRPr="005F5A86" w:rsidRDefault="005F5A86" w:rsidP="005F5A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sz w:val="20"/>
                <w:szCs w:val="20"/>
              </w:rPr>
              <w:t>BROJ KONTA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sz w:val="20"/>
                <w:szCs w:val="20"/>
              </w:rPr>
              <w:t>VRSTA PRIHODA / PRIMITAKA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sz w:val="20"/>
                <w:szCs w:val="20"/>
              </w:rPr>
              <w:t>PLANIRANO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sz w:val="20"/>
                <w:szCs w:val="20"/>
              </w:rPr>
              <w:t>REALIZIRANO</w:t>
            </w:r>
          </w:p>
        </w:tc>
      </w:tr>
      <w:tr w:rsidR="005F5A86" w:rsidRPr="005F5A86" w:rsidTr="003D3C42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SVEUKUPNO PRIHODI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F5A86" w:rsidRPr="005F5A86" w:rsidRDefault="005F5A86" w:rsidP="005F5A86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933.104,00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F5A86" w:rsidRPr="005F5A86" w:rsidRDefault="005F5A86" w:rsidP="005F5A86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427.594,82</w:t>
            </w:r>
          </w:p>
        </w:tc>
      </w:tr>
      <w:tr w:rsidR="005F5A86" w:rsidRPr="005F5A86" w:rsidTr="003D3C42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Izvor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POMOĆI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F5A86" w:rsidRPr="005F5A86" w:rsidRDefault="005F5A86" w:rsidP="005F5A8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933.104,00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F5A86" w:rsidRPr="005F5A86" w:rsidRDefault="005F5A86" w:rsidP="005F5A8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427.594,82</w:t>
            </w:r>
          </w:p>
        </w:tc>
      </w:tr>
      <w:tr w:rsidR="005F5A86" w:rsidRPr="005F5A86" w:rsidTr="003D3C42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Izvor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POMOĆI EU-PROJEKT RADOST ZA OBITELJ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F5A86" w:rsidRPr="005F5A86" w:rsidRDefault="005F5A86" w:rsidP="005F5A8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933.104,00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F5A86" w:rsidRPr="005F5A86" w:rsidRDefault="005F5A86" w:rsidP="005F5A8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427.594,82</w:t>
            </w:r>
          </w:p>
        </w:tc>
      </w:tr>
      <w:tr w:rsidR="005F5A86" w:rsidRPr="005F5A86" w:rsidTr="003D3C42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sz w:val="20"/>
                <w:szCs w:val="20"/>
              </w:rPr>
            </w:pPr>
            <w:r w:rsidRPr="005F5A86">
              <w:rPr>
                <w:rFonts w:ascii="Arial" w:hAnsi="Arial" w:cs="Arial"/>
                <w:sz w:val="20"/>
                <w:szCs w:val="20"/>
              </w:rPr>
              <w:t>P0042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sz w:val="20"/>
                <w:szCs w:val="20"/>
              </w:rPr>
            </w:pPr>
            <w:r w:rsidRPr="005F5A86">
              <w:rPr>
                <w:rFonts w:ascii="Arial" w:hAnsi="Arial" w:cs="Arial"/>
                <w:sz w:val="20"/>
                <w:szCs w:val="20"/>
              </w:rPr>
              <w:t>6381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sz w:val="20"/>
                <w:szCs w:val="20"/>
              </w:rPr>
            </w:pPr>
            <w:r w:rsidRPr="005F5A86">
              <w:rPr>
                <w:rFonts w:ascii="Arial" w:hAnsi="Arial" w:cs="Arial"/>
                <w:sz w:val="20"/>
                <w:szCs w:val="20"/>
              </w:rPr>
              <w:t>Prihod od pomoći EU - projekt "RADOST ZA OBITELJ"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A86">
              <w:rPr>
                <w:rFonts w:ascii="Arial" w:hAnsi="Arial" w:cs="Arial"/>
                <w:sz w:val="20"/>
                <w:szCs w:val="20"/>
              </w:rPr>
              <w:t>933.104,00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A86">
              <w:rPr>
                <w:rFonts w:ascii="Arial" w:hAnsi="Arial" w:cs="Arial"/>
                <w:sz w:val="20"/>
                <w:szCs w:val="20"/>
              </w:rPr>
              <w:t>427.594,82</w:t>
            </w:r>
          </w:p>
        </w:tc>
      </w:tr>
      <w:tr w:rsidR="005F5A86" w:rsidRPr="005F5A86" w:rsidTr="003D3C42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</w:tr>
      <w:tr w:rsidR="005F5A86" w:rsidRPr="005F5A86" w:rsidTr="003D3C42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sz w:val="20"/>
                <w:szCs w:val="20"/>
              </w:rPr>
            </w:pPr>
            <w:r w:rsidRPr="005F5A86">
              <w:rPr>
                <w:rFonts w:ascii="Arial" w:hAnsi="Arial" w:cs="Arial"/>
                <w:sz w:val="20"/>
                <w:szCs w:val="20"/>
              </w:rPr>
              <w:t>RASHODI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</w:tr>
      <w:tr w:rsidR="005F5A86" w:rsidRPr="005F5A86" w:rsidTr="003D3C42">
        <w:trPr>
          <w:trHeight w:val="51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sz w:val="20"/>
                <w:szCs w:val="20"/>
              </w:rPr>
              <w:t>POZICIJA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A86" w:rsidRPr="005F5A86" w:rsidRDefault="005F5A86" w:rsidP="005F5A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sz w:val="20"/>
                <w:szCs w:val="20"/>
              </w:rPr>
              <w:t>BROJ KONTA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sz w:val="20"/>
                <w:szCs w:val="20"/>
              </w:rPr>
              <w:t>VRSTA RASHODA / IZDATAKA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sz w:val="20"/>
                <w:szCs w:val="20"/>
              </w:rPr>
              <w:t>PLANIRANO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sz w:val="20"/>
                <w:szCs w:val="20"/>
              </w:rPr>
              <w:t>REALIZIRANO</w:t>
            </w:r>
          </w:p>
        </w:tc>
      </w:tr>
      <w:tr w:rsidR="005F5A86" w:rsidRPr="005F5A86" w:rsidTr="003D3C42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SVEUKUPNO RASHODI / IZDACI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F5A86" w:rsidRPr="005F5A86" w:rsidRDefault="005F5A86" w:rsidP="005F5A86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933.104,00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F5A86" w:rsidRPr="005F5A86" w:rsidRDefault="005F5A86" w:rsidP="005F5A86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909.060,78</w:t>
            </w:r>
          </w:p>
        </w:tc>
      </w:tr>
      <w:tr w:rsidR="005F5A86" w:rsidRPr="005F5A86" w:rsidTr="003D3C42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Izvor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POMOĆI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F5A86" w:rsidRPr="005F5A86" w:rsidRDefault="005F5A86" w:rsidP="005F5A8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933.104,00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F5A86" w:rsidRPr="005F5A86" w:rsidRDefault="005F5A86" w:rsidP="005F5A8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909.060,78</w:t>
            </w:r>
          </w:p>
        </w:tc>
      </w:tr>
      <w:tr w:rsidR="005F5A86" w:rsidRPr="005F5A86" w:rsidTr="003D3C42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Izvor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POMOĆI EU-PROJEKT RADOST ZA OBITELJ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F5A86" w:rsidRPr="005F5A86" w:rsidRDefault="005F5A86" w:rsidP="005F5A8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933.104,00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F5A86" w:rsidRPr="005F5A86" w:rsidRDefault="005F5A86" w:rsidP="005F5A8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909.060,78</w:t>
            </w:r>
          </w:p>
        </w:tc>
      </w:tr>
      <w:tr w:rsidR="005F5A86" w:rsidRPr="005F5A86" w:rsidTr="003D3C42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sz w:val="20"/>
                <w:szCs w:val="20"/>
              </w:rPr>
            </w:pPr>
            <w:r w:rsidRPr="005F5A86">
              <w:rPr>
                <w:rFonts w:ascii="Arial" w:hAnsi="Arial" w:cs="Arial"/>
                <w:sz w:val="20"/>
                <w:szCs w:val="20"/>
              </w:rPr>
              <w:t>R0229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sz w:val="20"/>
                <w:szCs w:val="20"/>
              </w:rPr>
            </w:pPr>
            <w:r w:rsidRPr="005F5A86">
              <w:rPr>
                <w:rFonts w:ascii="Arial" w:hAnsi="Arial" w:cs="Arial"/>
                <w:sz w:val="20"/>
                <w:szCs w:val="20"/>
              </w:rPr>
              <w:t>3111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sz w:val="20"/>
                <w:szCs w:val="20"/>
              </w:rPr>
            </w:pPr>
            <w:r w:rsidRPr="005F5A86">
              <w:rPr>
                <w:rFonts w:ascii="Arial" w:hAnsi="Arial" w:cs="Arial"/>
                <w:sz w:val="20"/>
                <w:szCs w:val="20"/>
              </w:rPr>
              <w:t>Plaće za redovan rad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A86">
              <w:rPr>
                <w:rFonts w:ascii="Arial" w:hAnsi="Arial" w:cs="Arial"/>
                <w:sz w:val="20"/>
                <w:szCs w:val="20"/>
              </w:rPr>
              <w:t>524.228,00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A86">
              <w:rPr>
                <w:rFonts w:ascii="Arial" w:hAnsi="Arial" w:cs="Arial"/>
                <w:sz w:val="20"/>
                <w:szCs w:val="20"/>
              </w:rPr>
              <w:t>512.287,64</w:t>
            </w:r>
          </w:p>
        </w:tc>
      </w:tr>
      <w:tr w:rsidR="005F5A86" w:rsidRPr="005F5A86" w:rsidTr="003D3C42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sz w:val="20"/>
                <w:szCs w:val="20"/>
              </w:rPr>
            </w:pPr>
            <w:r w:rsidRPr="005F5A86">
              <w:rPr>
                <w:rFonts w:ascii="Arial" w:hAnsi="Arial" w:cs="Arial"/>
                <w:sz w:val="20"/>
                <w:szCs w:val="20"/>
              </w:rPr>
              <w:t>R0229-1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sz w:val="20"/>
                <w:szCs w:val="20"/>
              </w:rPr>
            </w:pPr>
            <w:r w:rsidRPr="005F5A86">
              <w:rPr>
                <w:rFonts w:ascii="Arial" w:hAnsi="Arial" w:cs="Arial"/>
                <w:sz w:val="20"/>
                <w:szCs w:val="20"/>
              </w:rPr>
              <w:t>3121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sz w:val="20"/>
                <w:szCs w:val="20"/>
              </w:rPr>
            </w:pPr>
            <w:r w:rsidRPr="005F5A86">
              <w:rPr>
                <w:rFonts w:ascii="Arial" w:hAnsi="Arial" w:cs="Arial"/>
                <w:sz w:val="20"/>
                <w:szCs w:val="20"/>
              </w:rPr>
              <w:t>Naknade zaposlenima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A86">
              <w:rPr>
                <w:rFonts w:ascii="Arial" w:hAnsi="Arial" w:cs="Arial"/>
                <w:sz w:val="20"/>
                <w:szCs w:val="20"/>
              </w:rPr>
              <w:t>29.984,00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A86">
              <w:rPr>
                <w:rFonts w:ascii="Arial" w:hAnsi="Arial" w:cs="Arial"/>
                <w:sz w:val="20"/>
                <w:szCs w:val="20"/>
              </w:rPr>
              <w:t>26.900,00</w:t>
            </w:r>
          </w:p>
        </w:tc>
      </w:tr>
      <w:tr w:rsidR="005F5A86" w:rsidRPr="005F5A86" w:rsidTr="003D3C42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sz w:val="20"/>
                <w:szCs w:val="20"/>
              </w:rPr>
            </w:pPr>
            <w:r w:rsidRPr="005F5A86">
              <w:rPr>
                <w:rFonts w:ascii="Arial" w:hAnsi="Arial" w:cs="Arial"/>
                <w:sz w:val="20"/>
                <w:szCs w:val="20"/>
              </w:rPr>
              <w:t>R0230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sz w:val="20"/>
                <w:szCs w:val="20"/>
              </w:rPr>
            </w:pPr>
            <w:r w:rsidRPr="005F5A86">
              <w:rPr>
                <w:rFonts w:ascii="Arial" w:hAnsi="Arial" w:cs="Arial"/>
                <w:sz w:val="20"/>
                <w:szCs w:val="20"/>
              </w:rPr>
              <w:t>3132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sz w:val="20"/>
                <w:szCs w:val="20"/>
              </w:rPr>
            </w:pPr>
            <w:r w:rsidRPr="005F5A86">
              <w:rPr>
                <w:rFonts w:ascii="Arial" w:hAnsi="Arial" w:cs="Arial"/>
                <w:sz w:val="20"/>
                <w:szCs w:val="20"/>
              </w:rPr>
              <w:t>Doprinosi za obvezno zdravstveno osiguranje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A86">
              <w:rPr>
                <w:rFonts w:ascii="Arial" w:hAnsi="Arial" w:cs="Arial"/>
                <w:sz w:val="20"/>
                <w:szCs w:val="20"/>
              </w:rPr>
              <w:t>86.496,00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A86">
              <w:rPr>
                <w:rFonts w:ascii="Arial" w:hAnsi="Arial" w:cs="Arial"/>
                <w:sz w:val="20"/>
                <w:szCs w:val="20"/>
              </w:rPr>
              <w:t>84.527,46</w:t>
            </w:r>
          </w:p>
        </w:tc>
      </w:tr>
      <w:tr w:rsidR="005F5A86" w:rsidRPr="005F5A86" w:rsidTr="003D3C42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sz w:val="20"/>
                <w:szCs w:val="20"/>
              </w:rPr>
            </w:pPr>
            <w:r w:rsidRPr="005F5A86">
              <w:rPr>
                <w:rFonts w:ascii="Arial" w:hAnsi="Arial" w:cs="Arial"/>
                <w:sz w:val="20"/>
                <w:szCs w:val="20"/>
              </w:rPr>
              <w:t>R0231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sz w:val="20"/>
                <w:szCs w:val="20"/>
              </w:rPr>
            </w:pPr>
            <w:r w:rsidRPr="005F5A86">
              <w:rPr>
                <w:rFonts w:ascii="Arial" w:hAnsi="Arial" w:cs="Arial"/>
                <w:sz w:val="20"/>
                <w:szCs w:val="20"/>
              </w:rPr>
              <w:t>3239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sz w:val="20"/>
                <w:szCs w:val="20"/>
              </w:rPr>
            </w:pPr>
            <w:r w:rsidRPr="005F5A86">
              <w:rPr>
                <w:rFonts w:ascii="Arial" w:hAnsi="Arial" w:cs="Arial"/>
                <w:sz w:val="20"/>
                <w:szCs w:val="20"/>
              </w:rPr>
              <w:t>Ostale usluge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A86">
              <w:rPr>
                <w:rFonts w:ascii="Arial" w:hAnsi="Arial" w:cs="Arial"/>
                <w:sz w:val="20"/>
                <w:szCs w:val="20"/>
              </w:rPr>
              <w:t>137.147,00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A86">
              <w:rPr>
                <w:rFonts w:ascii="Arial" w:hAnsi="Arial" w:cs="Arial"/>
                <w:sz w:val="20"/>
                <w:szCs w:val="20"/>
              </w:rPr>
              <w:t>128.095,40</w:t>
            </w:r>
          </w:p>
        </w:tc>
      </w:tr>
      <w:tr w:rsidR="005F5A86" w:rsidRPr="005F5A86" w:rsidTr="003D3C42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sz w:val="20"/>
                <w:szCs w:val="20"/>
              </w:rPr>
            </w:pPr>
            <w:r w:rsidRPr="005F5A86">
              <w:rPr>
                <w:rFonts w:ascii="Arial" w:hAnsi="Arial" w:cs="Arial"/>
                <w:sz w:val="20"/>
                <w:szCs w:val="20"/>
              </w:rPr>
              <w:t>R0232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sz w:val="20"/>
                <w:szCs w:val="20"/>
              </w:rPr>
            </w:pPr>
            <w:r w:rsidRPr="005F5A86">
              <w:rPr>
                <w:rFonts w:ascii="Arial" w:hAnsi="Arial" w:cs="Arial"/>
                <w:sz w:val="20"/>
                <w:szCs w:val="20"/>
              </w:rPr>
              <w:t>4227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sz w:val="20"/>
                <w:szCs w:val="20"/>
              </w:rPr>
            </w:pPr>
            <w:r w:rsidRPr="005F5A86">
              <w:rPr>
                <w:rFonts w:ascii="Arial" w:hAnsi="Arial" w:cs="Arial"/>
                <w:sz w:val="20"/>
                <w:szCs w:val="20"/>
              </w:rPr>
              <w:t>Uređaji, strojevi i oprema za ostale namjene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A86">
              <w:rPr>
                <w:rFonts w:ascii="Arial" w:hAnsi="Arial" w:cs="Arial"/>
                <w:sz w:val="20"/>
                <w:szCs w:val="20"/>
              </w:rPr>
              <w:t>155.249,00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5A86">
              <w:rPr>
                <w:rFonts w:ascii="Arial" w:hAnsi="Arial" w:cs="Arial"/>
                <w:sz w:val="20"/>
                <w:szCs w:val="20"/>
              </w:rPr>
              <w:t>157.250,28</w:t>
            </w:r>
          </w:p>
        </w:tc>
      </w:tr>
      <w:tr w:rsidR="005F5A86" w:rsidRPr="005F5A86" w:rsidTr="003D3C42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</w:tr>
      <w:tr w:rsidR="005F5A86" w:rsidRPr="005F5A86" w:rsidTr="003D3C42">
        <w:trPr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</w:tr>
      <w:tr w:rsidR="005F5A86" w:rsidRPr="005F5A86" w:rsidTr="003D3C42">
        <w:trPr>
          <w:trHeight w:val="255"/>
        </w:trPr>
        <w:tc>
          <w:tcPr>
            <w:tcW w:w="7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sz w:val="20"/>
                <w:szCs w:val="20"/>
              </w:rPr>
              <w:t>UKUPNO PRIHOD IZ POMOĆI 427.594,82 KN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</w:tr>
      <w:tr w:rsidR="005F5A86" w:rsidRPr="005F5A86" w:rsidTr="003D3C42">
        <w:trPr>
          <w:trHeight w:val="255"/>
        </w:trPr>
        <w:tc>
          <w:tcPr>
            <w:tcW w:w="7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sz w:val="20"/>
                <w:szCs w:val="20"/>
              </w:rPr>
              <w:t>UKUPNO RASHOD IZ POMOĆI 909.060,78 KN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</w:tr>
      <w:tr w:rsidR="005F5A86" w:rsidRPr="005F5A86" w:rsidTr="003D3C42">
        <w:trPr>
          <w:trHeight w:val="255"/>
        </w:trPr>
        <w:tc>
          <w:tcPr>
            <w:tcW w:w="7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A86">
              <w:rPr>
                <w:rFonts w:ascii="Arial" w:hAnsi="Arial" w:cs="Arial"/>
                <w:b/>
                <w:bCs/>
                <w:sz w:val="20"/>
                <w:szCs w:val="20"/>
              </w:rPr>
              <w:t>RAZLIKA 481.465,96 KN (63.901,51 eura) - očekujemo uplatu u 2023.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86" w:rsidRPr="005F5A86" w:rsidRDefault="005F5A86" w:rsidP="005F5A86">
            <w:pPr>
              <w:rPr>
                <w:sz w:val="20"/>
                <w:szCs w:val="20"/>
              </w:rPr>
            </w:pPr>
          </w:p>
        </w:tc>
      </w:tr>
    </w:tbl>
    <w:p w:rsidR="00B16808" w:rsidRPr="00C04EAC" w:rsidRDefault="00B16808" w:rsidP="005F5A86">
      <w:pPr>
        <w:pStyle w:val="ListParagraph"/>
        <w:rPr>
          <w:b/>
          <w:u w:val="single"/>
        </w:rPr>
      </w:pPr>
    </w:p>
    <w:sectPr w:rsidR="00B16808" w:rsidRPr="00C04EAC" w:rsidSect="00B44E5E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4D4" w:rsidRDefault="00C104D4" w:rsidP="00DD363D">
      <w:r>
        <w:separator/>
      </w:r>
    </w:p>
  </w:endnote>
  <w:endnote w:type="continuationSeparator" w:id="0">
    <w:p w:rsidR="00C104D4" w:rsidRDefault="00C104D4" w:rsidP="00DD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DB5" w:rsidRDefault="00376DB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376DB5" w:rsidRDefault="00376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4D4" w:rsidRDefault="00C104D4" w:rsidP="00DD363D">
      <w:r>
        <w:separator/>
      </w:r>
    </w:p>
  </w:footnote>
  <w:footnote w:type="continuationSeparator" w:id="0">
    <w:p w:rsidR="00C104D4" w:rsidRDefault="00C104D4" w:rsidP="00DD3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468E"/>
    <w:multiLevelType w:val="hybridMultilevel"/>
    <w:tmpl w:val="C722FF28"/>
    <w:lvl w:ilvl="0" w:tplc="33745F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15C16"/>
    <w:multiLevelType w:val="hybridMultilevel"/>
    <w:tmpl w:val="E6448548"/>
    <w:lvl w:ilvl="0" w:tplc="ED68756E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13DB688F"/>
    <w:multiLevelType w:val="hybridMultilevel"/>
    <w:tmpl w:val="2D00E2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30EF4"/>
    <w:multiLevelType w:val="hybridMultilevel"/>
    <w:tmpl w:val="02969522"/>
    <w:lvl w:ilvl="0" w:tplc="D0DE81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D437C"/>
    <w:multiLevelType w:val="hybridMultilevel"/>
    <w:tmpl w:val="66CE75CE"/>
    <w:lvl w:ilvl="0" w:tplc="413293AA">
      <w:start w:val="3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F127C"/>
    <w:multiLevelType w:val="hybridMultilevel"/>
    <w:tmpl w:val="02A0068E"/>
    <w:lvl w:ilvl="0" w:tplc="C1186C1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  <w:b/>
      </w:rPr>
    </w:lvl>
    <w:lvl w:ilvl="1" w:tplc="58088DEE">
      <w:numFmt w:val="bullet"/>
      <w:lvlText w:val="–"/>
      <w:lvlJc w:val="left"/>
      <w:pPr>
        <w:tabs>
          <w:tab w:val="num" w:pos="1515"/>
        </w:tabs>
        <w:ind w:left="1515" w:hanging="360"/>
      </w:pPr>
      <w:rPr>
        <w:rFonts w:ascii="Tahoma" w:eastAsia="Times New Roman" w:hAnsi="Tahoma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30EA105A">
      <w:start w:val="1"/>
      <w:numFmt w:val="bullet"/>
      <w:lvlText w:val=""/>
      <w:lvlJc w:val="left"/>
      <w:pPr>
        <w:tabs>
          <w:tab w:val="num" w:pos="2595"/>
        </w:tabs>
        <w:ind w:left="2595" w:firstLine="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2984755"/>
    <w:multiLevelType w:val="hybridMultilevel"/>
    <w:tmpl w:val="36D848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E2694"/>
    <w:multiLevelType w:val="hybridMultilevel"/>
    <w:tmpl w:val="035E7D0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829A5"/>
    <w:multiLevelType w:val="hybridMultilevel"/>
    <w:tmpl w:val="BF9EB9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212FC"/>
    <w:multiLevelType w:val="hybridMultilevel"/>
    <w:tmpl w:val="89002A62"/>
    <w:lvl w:ilvl="0" w:tplc="61600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F3E66"/>
    <w:multiLevelType w:val="hybridMultilevel"/>
    <w:tmpl w:val="BCDA9928"/>
    <w:lvl w:ilvl="0" w:tplc="30EA105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E0A72"/>
    <w:multiLevelType w:val="multilevel"/>
    <w:tmpl w:val="C0D441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DE9456B"/>
    <w:multiLevelType w:val="hybridMultilevel"/>
    <w:tmpl w:val="79FC4474"/>
    <w:lvl w:ilvl="0" w:tplc="CBAE510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D531E"/>
    <w:multiLevelType w:val="hybridMultilevel"/>
    <w:tmpl w:val="8C52C052"/>
    <w:lvl w:ilvl="0" w:tplc="D3E0EC0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55496"/>
    <w:multiLevelType w:val="hybridMultilevel"/>
    <w:tmpl w:val="97A4D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B4318"/>
    <w:multiLevelType w:val="hybridMultilevel"/>
    <w:tmpl w:val="186C5C4E"/>
    <w:lvl w:ilvl="0" w:tplc="A8369A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B0D28"/>
    <w:multiLevelType w:val="hybridMultilevel"/>
    <w:tmpl w:val="C8E6D3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9218E"/>
    <w:multiLevelType w:val="hybridMultilevel"/>
    <w:tmpl w:val="8F16A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265E3"/>
    <w:multiLevelType w:val="hybridMultilevel"/>
    <w:tmpl w:val="60B43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8463B"/>
    <w:multiLevelType w:val="hybridMultilevel"/>
    <w:tmpl w:val="B6ECEE82"/>
    <w:lvl w:ilvl="0" w:tplc="2258D1C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5EEC60D9"/>
    <w:multiLevelType w:val="hybridMultilevel"/>
    <w:tmpl w:val="5E4605F4"/>
    <w:lvl w:ilvl="0" w:tplc="B3485A10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36F51"/>
    <w:multiLevelType w:val="hybridMultilevel"/>
    <w:tmpl w:val="D1928848"/>
    <w:lvl w:ilvl="0" w:tplc="E38AE2EA">
      <w:start w:val="7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35431"/>
    <w:multiLevelType w:val="hybridMultilevel"/>
    <w:tmpl w:val="72BAE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765F2"/>
    <w:multiLevelType w:val="hybridMultilevel"/>
    <w:tmpl w:val="035E7D0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C57DC"/>
    <w:multiLevelType w:val="hybridMultilevel"/>
    <w:tmpl w:val="F58239DA"/>
    <w:lvl w:ilvl="0" w:tplc="C9FC7BAC">
      <w:start w:val="7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6D940691"/>
    <w:multiLevelType w:val="hybridMultilevel"/>
    <w:tmpl w:val="355EDCF8"/>
    <w:lvl w:ilvl="0" w:tplc="1A9E917E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E60166E"/>
    <w:multiLevelType w:val="hybridMultilevel"/>
    <w:tmpl w:val="FE1CFEFC"/>
    <w:lvl w:ilvl="0" w:tplc="282696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60D2E"/>
    <w:multiLevelType w:val="hybridMultilevel"/>
    <w:tmpl w:val="FB22F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D38D8"/>
    <w:multiLevelType w:val="hybridMultilevel"/>
    <w:tmpl w:val="02A0068E"/>
    <w:lvl w:ilvl="0" w:tplc="C1186C1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  <w:b/>
      </w:rPr>
    </w:lvl>
    <w:lvl w:ilvl="1" w:tplc="58088DEE">
      <w:numFmt w:val="bullet"/>
      <w:lvlText w:val="–"/>
      <w:lvlJc w:val="left"/>
      <w:pPr>
        <w:tabs>
          <w:tab w:val="num" w:pos="1515"/>
        </w:tabs>
        <w:ind w:left="1515" w:hanging="360"/>
      </w:pPr>
      <w:rPr>
        <w:rFonts w:ascii="Tahoma" w:eastAsia="Times New Roman" w:hAnsi="Tahoma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30EA105A">
      <w:start w:val="1"/>
      <w:numFmt w:val="bullet"/>
      <w:lvlText w:val=""/>
      <w:lvlJc w:val="left"/>
      <w:pPr>
        <w:tabs>
          <w:tab w:val="num" w:pos="2595"/>
        </w:tabs>
        <w:ind w:left="2595" w:firstLine="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72585EFF"/>
    <w:multiLevelType w:val="hybridMultilevel"/>
    <w:tmpl w:val="7D466A64"/>
    <w:lvl w:ilvl="0" w:tplc="F5100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F12F1"/>
    <w:multiLevelType w:val="hybridMultilevel"/>
    <w:tmpl w:val="17A0C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E2D4D"/>
    <w:multiLevelType w:val="hybridMultilevel"/>
    <w:tmpl w:val="3E9A26A8"/>
    <w:lvl w:ilvl="0" w:tplc="0FA46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74823"/>
    <w:multiLevelType w:val="hybridMultilevel"/>
    <w:tmpl w:val="305CC59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A0FDC"/>
    <w:multiLevelType w:val="hybridMultilevel"/>
    <w:tmpl w:val="D7A45270"/>
    <w:lvl w:ilvl="0" w:tplc="F1BC4F1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14"/>
  </w:num>
  <w:num w:numId="7">
    <w:abstractNumId w:val="8"/>
  </w:num>
  <w:num w:numId="8">
    <w:abstractNumId w:val="6"/>
  </w:num>
  <w:num w:numId="9">
    <w:abstractNumId w:val="22"/>
  </w:num>
  <w:num w:numId="10">
    <w:abstractNumId w:val="17"/>
  </w:num>
  <w:num w:numId="11">
    <w:abstractNumId w:val="29"/>
  </w:num>
  <w:num w:numId="12">
    <w:abstractNumId w:val="32"/>
  </w:num>
  <w:num w:numId="13">
    <w:abstractNumId w:val="25"/>
  </w:num>
  <w:num w:numId="14">
    <w:abstractNumId w:val="33"/>
  </w:num>
  <w:num w:numId="15">
    <w:abstractNumId w:val="23"/>
  </w:num>
  <w:num w:numId="16">
    <w:abstractNumId w:val="7"/>
  </w:num>
  <w:num w:numId="17">
    <w:abstractNumId w:val="12"/>
  </w:num>
  <w:num w:numId="18">
    <w:abstractNumId w:val="13"/>
  </w:num>
  <w:num w:numId="19">
    <w:abstractNumId w:val="19"/>
  </w:num>
  <w:num w:numId="20">
    <w:abstractNumId w:val="15"/>
  </w:num>
  <w:num w:numId="21">
    <w:abstractNumId w:val="28"/>
  </w:num>
  <w:num w:numId="22">
    <w:abstractNumId w:val="24"/>
  </w:num>
  <w:num w:numId="23">
    <w:abstractNumId w:val="16"/>
  </w:num>
  <w:num w:numId="24">
    <w:abstractNumId w:val="9"/>
  </w:num>
  <w:num w:numId="25">
    <w:abstractNumId w:val="18"/>
  </w:num>
  <w:num w:numId="26">
    <w:abstractNumId w:val="4"/>
  </w:num>
  <w:num w:numId="27">
    <w:abstractNumId w:val="11"/>
  </w:num>
  <w:num w:numId="28">
    <w:abstractNumId w:val="3"/>
  </w:num>
  <w:num w:numId="29">
    <w:abstractNumId w:val="26"/>
  </w:num>
  <w:num w:numId="30">
    <w:abstractNumId w:val="0"/>
  </w:num>
  <w:num w:numId="31">
    <w:abstractNumId w:val="30"/>
  </w:num>
  <w:num w:numId="32">
    <w:abstractNumId w:val="21"/>
  </w:num>
  <w:num w:numId="33">
    <w:abstractNumId w:val="2"/>
  </w:num>
  <w:num w:numId="34">
    <w:abstractNumId w:val="2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A9"/>
    <w:rsid w:val="00002F4F"/>
    <w:rsid w:val="000150A9"/>
    <w:rsid w:val="00015BAF"/>
    <w:rsid w:val="000240D5"/>
    <w:rsid w:val="000346A3"/>
    <w:rsid w:val="00035EF0"/>
    <w:rsid w:val="000402BB"/>
    <w:rsid w:val="00046144"/>
    <w:rsid w:val="00047832"/>
    <w:rsid w:val="0004791B"/>
    <w:rsid w:val="00050594"/>
    <w:rsid w:val="00050A79"/>
    <w:rsid w:val="000532A1"/>
    <w:rsid w:val="00060045"/>
    <w:rsid w:val="00065790"/>
    <w:rsid w:val="00065A51"/>
    <w:rsid w:val="00070C81"/>
    <w:rsid w:val="00071168"/>
    <w:rsid w:val="00071A87"/>
    <w:rsid w:val="00072705"/>
    <w:rsid w:val="000729DE"/>
    <w:rsid w:val="00076ED9"/>
    <w:rsid w:val="000810C4"/>
    <w:rsid w:val="00085B16"/>
    <w:rsid w:val="000865D6"/>
    <w:rsid w:val="00091334"/>
    <w:rsid w:val="00094700"/>
    <w:rsid w:val="000A33E1"/>
    <w:rsid w:val="000A7521"/>
    <w:rsid w:val="000B02F6"/>
    <w:rsid w:val="000B42A0"/>
    <w:rsid w:val="000C5D30"/>
    <w:rsid w:val="000D0997"/>
    <w:rsid w:val="000D10E7"/>
    <w:rsid w:val="000D1CC2"/>
    <w:rsid w:val="000D5364"/>
    <w:rsid w:val="000D66B5"/>
    <w:rsid w:val="000D68FB"/>
    <w:rsid w:val="000D7EB7"/>
    <w:rsid w:val="000E019F"/>
    <w:rsid w:val="000E75AA"/>
    <w:rsid w:val="000E75CB"/>
    <w:rsid w:val="000E7688"/>
    <w:rsid w:val="000F5A66"/>
    <w:rsid w:val="000F620E"/>
    <w:rsid w:val="000F7892"/>
    <w:rsid w:val="000F7A29"/>
    <w:rsid w:val="001002E4"/>
    <w:rsid w:val="00102A56"/>
    <w:rsid w:val="00104C77"/>
    <w:rsid w:val="001204F5"/>
    <w:rsid w:val="00123233"/>
    <w:rsid w:val="001237D3"/>
    <w:rsid w:val="00124C4C"/>
    <w:rsid w:val="001257D0"/>
    <w:rsid w:val="00126528"/>
    <w:rsid w:val="001307D6"/>
    <w:rsid w:val="00132DF9"/>
    <w:rsid w:val="0013570E"/>
    <w:rsid w:val="00135A5A"/>
    <w:rsid w:val="001370C9"/>
    <w:rsid w:val="00145BD2"/>
    <w:rsid w:val="00150D01"/>
    <w:rsid w:val="00156B4A"/>
    <w:rsid w:val="001618D8"/>
    <w:rsid w:val="00162D47"/>
    <w:rsid w:val="00164F05"/>
    <w:rsid w:val="001675A7"/>
    <w:rsid w:val="001677C5"/>
    <w:rsid w:val="00173F71"/>
    <w:rsid w:val="00175907"/>
    <w:rsid w:val="001766A2"/>
    <w:rsid w:val="00181520"/>
    <w:rsid w:val="00181666"/>
    <w:rsid w:val="00182643"/>
    <w:rsid w:val="00182F2A"/>
    <w:rsid w:val="00184A3F"/>
    <w:rsid w:val="00194534"/>
    <w:rsid w:val="00194588"/>
    <w:rsid w:val="001958CF"/>
    <w:rsid w:val="001A59D6"/>
    <w:rsid w:val="001A5D92"/>
    <w:rsid w:val="001A62B8"/>
    <w:rsid w:val="001B071A"/>
    <w:rsid w:val="001B11CA"/>
    <w:rsid w:val="001B428D"/>
    <w:rsid w:val="001C1838"/>
    <w:rsid w:val="001C4AA5"/>
    <w:rsid w:val="001C69B9"/>
    <w:rsid w:val="001D2569"/>
    <w:rsid w:val="001D5825"/>
    <w:rsid w:val="001E09EA"/>
    <w:rsid w:val="001E4949"/>
    <w:rsid w:val="001E5E5C"/>
    <w:rsid w:val="001E5F58"/>
    <w:rsid w:val="001E636B"/>
    <w:rsid w:val="001E6DE7"/>
    <w:rsid w:val="001F28EC"/>
    <w:rsid w:val="001F4AB3"/>
    <w:rsid w:val="002017BF"/>
    <w:rsid w:val="00204E34"/>
    <w:rsid w:val="00205F21"/>
    <w:rsid w:val="0021116F"/>
    <w:rsid w:val="0021463A"/>
    <w:rsid w:val="0021649C"/>
    <w:rsid w:val="00216819"/>
    <w:rsid w:val="00217C7D"/>
    <w:rsid w:val="00221F11"/>
    <w:rsid w:val="002249C6"/>
    <w:rsid w:val="00227802"/>
    <w:rsid w:val="002306D0"/>
    <w:rsid w:val="00244BF3"/>
    <w:rsid w:val="0024658A"/>
    <w:rsid w:val="00247C44"/>
    <w:rsid w:val="00250DC4"/>
    <w:rsid w:val="0025365C"/>
    <w:rsid w:val="00254B16"/>
    <w:rsid w:val="00254E36"/>
    <w:rsid w:val="00255AA3"/>
    <w:rsid w:val="00255D93"/>
    <w:rsid w:val="002567A9"/>
    <w:rsid w:val="00257138"/>
    <w:rsid w:val="00260551"/>
    <w:rsid w:val="00262DAB"/>
    <w:rsid w:val="00263DAE"/>
    <w:rsid w:val="0026414C"/>
    <w:rsid w:val="00274DCB"/>
    <w:rsid w:val="0027545D"/>
    <w:rsid w:val="00280002"/>
    <w:rsid w:val="0028113A"/>
    <w:rsid w:val="002828BF"/>
    <w:rsid w:val="00285BDF"/>
    <w:rsid w:val="002860C0"/>
    <w:rsid w:val="002871ED"/>
    <w:rsid w:val="002903E3"/>
    <w:rsid w:val="00292E45"/>
    <w:rsid w:val="00294591"/>
    <w:rsid w:val="002961ED"/>
    <w:rsid w:val="00297331"/>
    <w:rsid w:val="002A28F5"/>
    <w:rsid w:val="002A3DC9"/>
    <w:rsid w:val="002A794F"/>
    <w:rsid w:val="002B052E"/>
    <w:rsid w:val="002C03B8"/>
    <w:rsid w:val="002C1D18"/>
    <w:rsid w:val="002C7466"/>
    <w:rsid w:val="002C7F11"/>
    <w:rsid w:val="002D012A"/>
    <w:rsid w:val="002D03F7"/>
    <w:rsid w:val="002D3821"/>
    <w:rsid w:val="002D5174"/>
    <w:rsid w:val="002E078B"/>
    <w:rsid w:val="002E145E"/>
    <w:rsid w:val="002E2C46"/>
    <w:rsid w:val="002F3C43"/>
    <w:rsid w:val="002F71C5"/>
    <w:rsid w:val="0030417B"/>
    <w:rsid w:val="003041EB"/>
    <w:rsid w:val="0030723D"/>
    <w:rsid w:val="00310A0D"/>
    <w:rsid w:val="00310F4B"/>
    <w:rsid w:val="003134D3"/>
    <w:rsid w:val="00316903"/>
    <w:rsid w:val="00317229"/>
    <w:rsid w:val="00317CC2"/>
    <w:rsid w:val="00317DE8"/>
    <w:rsid w:val="00317F29"/>
    <w:rsid w:val="00321B97"/>
    <w:rsid w:val="00324D1B"/>
    <w:rsid w:val="00325952"/>
    <w:rsid w:val="00331683"/>
    <w:rsid w:val="00334729"/>
    <w:rsid w:val="003351CB"/>
    <w:rsid w:val="0034191F"/>
    <w:rsid w:val="00343493"/>
    <w:rsid w:val="00343809"/>
    <w:rsid w:val="0034500F"/>
    <w:rsid w:val="00346EF3"/>
    <w:rsid w:val="00353A42"/>
    <w:rsid w:val="00356D11"/>
    <w:rsid w:val="003751A4"/>
    <w:rsid w:val="003767F7"/>
    <w:rsid w:val="00376DB5"/>
    <w:rsid w:val="003807FD"/>
    <w:rsid w:val="00380A67"/>
    <w:rsid w:val="00380E59"/>
    <w:rsid w:val="00383D5D"/>
    <w:rsid w:val="003844B5"/>
    <w:rsid w:val="00393AF8"/>
    <w:rsid w:val="00394EE2"/>
    <w:rsid w:val="00395262"/>
    <w:rsid w:val="00396246"/>
    <w:rsid w:val="003A11DA"/>
    <w:rsid w:val="003A237E"/>
    <w:rsid w:val="003A3D03"/>
    <w:rsid w:val="003A6CA5"/>
    <w:rsid w:val="003B0620"/>
    <w:rsid w:val="003C0796"/>
    <w:rsid w:val="003C1E64"/>
    <w:rsid w:val="003C3114"/>
    <w:rsid w:val="003D2567"/>
    <w:rsid w:val="003D2B08"/>
    <w:rsid w:val="003D3C42"/>
    <w:rsid w:val="003E2BE3"/>
    <w:rsid w:val="003E7CB6"/>
    <w:rsid w:val="003F4751"/>
    <w:rsid w:val="003F750B"/>
    <w:rsid w:val="0040004F"/>
    <w:rsid w:val="004020ED"/>
    <w:rsid w:val="00405BD2"/>
    <w:rsid w:val="00420566"/>
    <w:rsid w:val="00423949"/>
    <w:rsid w:val="004247AA"/>
    <w:rsid w:val="00432ACE"/>
    <w:rsid w:val="004355F1"/>
    <w:rsid w:val="00442093"/>
    <w:rsid w:val="004506D8"/>
    <w:rsid w:val="004612BB"/>
    <w:rsid w:val="00461D0C"/>
    <w:rsid w:val="0046440F"/>
    <w:rsid w:val="00464687"/>
    <w:rsid w:val="004651BB"/>
    <w:rsid w:val="00470F07"/>
    <w:rsid w:val="00476A7A"/>
    <w:rsid w:val="00477BA0"/>
    <w:rsid w:val="00491B95"/>
    <w:rsid w:val="00494305"/>
    <w:rsid w:val="004971C3"/>
    <w:rsid w:val="0049792F"/>
    <w:rsid w:val="004A0B80"/>
    <w:rsid w:val="004A2359"/>
    <w:rsid w:val="004B6353"/>
    <w:rsid w:val="004B73B0"/>
    <w:rsid w:val="004C4312"/>
    <w:rsid w:val="004C5C6D"/>
    <w:rsid w:val="004D0327"/>
    <w:rsid w:val="004D1AEC"/>
    <w:rsid w:val="004D2D3C"/>
    <w:rsid w:val="004E125B"/>
    <w:rsid w:val="004E504D"/>
    <w:rsid w:val="004F5C0D"/>
    <w:rsid w:val="00502297"/>
    <w:rsid w:val="00502A3B"/>
    <w:rsid w:val="00502FFC"/>
    <w:rsid w:val="00503736"/>
    <w:rsid w:val="00506897"/>
    <w:rsid w:val="00510D55"/>
    <w:rsid w:val="00512246"/>
    <w:rsid w:val="00513858"/>
    <w:rsid w:val="00515475"/>
    <w:rsid w:val="005154F2"/>
    <w:rsid w:val="005169A9"/>
    <w:rsid w:val="00517043"/>
    <w:rsid w:val="005245B3"/>
    <w:rsid w:val="0052796E"/>
    <w:rsid w:val="00531887"/>
    <w:rsid w:val="005331B9"/>
    <w:rsid w:val="00542405"/>
    <w:rsid w:val="0054602C"/>
    <w:rsid w:val="00547E22"/>
    <w:rsid w:val="0055167D"/>
    <w:rsid w:val="00553C4F"/>
    <w:rsid w:val="0055691C"/>
    <w:rsid w:val="00557FA5"/>
    <w:rsid w:val="0056046C"/>
    <w:rsid w:val="00560F60"/>
    <w:rsid w:val="0056117A"/>
    <w:rsid w:val="0056141A"/>
    <w:rsid w:val="00563CD9"/>
    <w:rsid w:val="00563DDD"/>
    <w:rsid w:val="0056535B"/>
    <w:rsid w:val="00565E6B"/>
    <w:rsid w:val="005722BB"/>
    <w:rsid w:val="005728CE"/>
    <w:rsid w:val="005728FB"/>
    <w:rsid w:val="00573130"/>
    <w:rsid w:val="00585025"/>
    <w:rsid w:val="00587C59"/>
    <w:rsid w:val="00590704"/>
    <w:rsid w:val="00593B40"/>
    <w:rsid w:val="005972FD"/>
    <w:rsid w:val="005A0FBE"/>
    <w:rsid w:val="005A1C27"/>
    <w:rsid w:val="005A29C1"/>
    <w:rsid w:val="005A6E81"/>
    <w:rsid w:val="005B1611"/>
    <w:rsid w:val="005B3926"/>
    <w:rsid w:val="005B3E61"/>
    <w:rsid w:val="005B6C00"/>
    <w:rsid w:val="005B72A2"/>
    <w:rsid w:val="005B772B"/>
    <w:rsid w:val="005C21A9"/>
    <w:rsid w:val="005C4F93"/>
    <w:rsid w:val="005C5D1F"/>
    <w:rsid w:val="005D11B5"/>
    <w:rsid w:val="005D45B4"/>
    <w:rsid w:val="005D633A"/>
    <w:rsid w:val="005D6CF7"/>
    <w:rsid w:val="005E3E09"/>
    <w:rsid w:val="005E7DAE"/>
    <w:rsid w:val="005F38B9"/>
    <w:rsid w:val="005F4E3E"/>
    <w:rsid w:val="005F550D"/>
    <w:rsid w:val="005F5A86"/>
    <w:rsid w:val="005F6086"/>
    <w:rsid w:val="0060081B"/>
    <w:rsid w:val="00601044"/>
    <w:rsid w:val="00602025"/>
    <w:rsid w:val="00610D06"/>
    <w:rsid w:val="0061100F"/>
    <w:rsid w:val="006140A5"/>
    <w:rsid w:val="0061558B"/>
    <w:rsid w:val="00621167"/>
    <w:rsid w:val="00621E24"/>
    <w:rsid w:val="00622544"/>
    <w:rsid w:val="00624056"/>
    <w:rsid w:val="00625E2A"/>
    <w:rsid w:val="006300C4"/>
    <w:rsid w:val="0063089D"/>
    <w:rsid w:val="0064183D"/>
    <w:rsid w:val="00646433"/>
    <w:rsid w:val="00646769"/>
    <w:rsid w:val="0064713E"/>
    <w:rsid w:val="00650BB2"/>
    <w:rsid w:val="0065219D"/>
    <w:rsid w:val="006630CD"/>
    <w:rsid w:val="00663FC4"/>
    <w:rsid w:val="00665811"/>
    <w:rsid w:val="00673C7D"/>
    <w:rsid w:val="0068087E"/>
    <w:rsid w:val="00687239"/>
    <w:rsid w:val="006930A6"/>
    <w:rsid w:val="006965BB"/>
    <w:rsid w:val="006A2976"/>
    <w:rsid w:val="006A3C2B"/>
    <w:rsid w:val="006A4042"/>
    <w:rsid w:val="006A513D"/>
    <w:rsid w:val="006A7DB5"/>
    <w:rsid w:val="006B2728"/>
    <w:rsid w:val="006B3D1E"/>
    <w:rsid w:val="006B4DA4"/>
    <w:rsid w:val="006B7EE1"/>
    <w:rsid w:val="006C11C6"/>
    <w:rsid w:val="006C18A9"/>
    <w:rsid w:val="006D0957"/>
    <w:rsid w:val="006D0C12"/>
    <w:rsid w:val="006D6EB2"/>
    <w:rsid w:val="006E1DEE"/>
    <w:rsid w:val="006E200F"/>
    <w:rsid w:val="006E5499"/>
    <w:rsid w:val="006E7D86"/>
    <w:rsid w:val="006F2185"/>
    <w:rsid w:val="00702017"/>
    <w:rsid w:val="00705A4A"/>
    <w:rsid w:val="00706215"/>
    <w:rsid w:val="00707AFF"/>
    <w:rsid w:val="00711D72"/>
    <w:rsid w:val="00716756"/>
    <w:rsid w:val="00722BA9"/>
    <w:rsid w:val="0072604B"/>
    <w:rsid w:val="00726A1E"/>
    <w:rsid w:val="00737DC8"/>
    <w:rsid w:val="007426D3"/>
    <w:rsid w:val="007434A5"/>
    <w:rsid w:val="00751C17"/>
    <w:rsid w:val="00753D21"/>
    <w:rsid w:val="007553AA"/>
    <w:rsid w:val="00755563"/>
    <w:rsid w:val="007601B3"/>
    <w:rsid w:val="00765451"/>
    <w:rsid w:val="007735F9"/>
    <w:rsid w:val="0078202E"/>
    <w:rsid w:val="0078440D"/>
    <w:rsid w:val="00785FCD"/>
    <w:rsid w:val="00792838"/>
    <w:rsid w:val="00793AC7"/>
    <w:rsid w:val="0079740F"/>
    <w:rsid w:val="007A05FD"/>
    <w:rsid w:val="007A450B"/>
    <w:rsid w:val="007A688F"/>
    <w:rsid w:val="007B16B0"/>
    <w:rsid w:val="007B2C51"/>
    <w:rsid w:val="007B4468"/>
    <w:rsid w:val="007B5016"/>
    <w:rsid w:val="007C3A5E"/>
    <w:rsid w:val="007C5FAA"/>
    <w:rsid w:val="007C7D29"/>
    <w:rsid w:val="007D05B8"/>
    <w:rsid w:val="007D32D1"/>
    <w:rsid w:val="007D53DE"/>
    <w:rsid w:val="007D6B28"/>
    <w:rsid w:val="007E3C72"/>
    <w:rsid w:val="007E761D"/>
    <w:rsid w:val="007E7DF0"/>
    <w:rsid w:val="007F1252"/>
    <w:rsid w:val="007F21ED"/>
    <w:rsid w:val="007F63BF"/>
    <w:rsid w:val="007F7244"/>
    <w:rsid w:val="007F7B15"/>
    <w:rsid w:val="00801969"/>
    <w:rsid w:val="00805E2B"/>
    <w:rsid w:val="00806938"/>
    <w:rsid w:val="00810315"/>
    <w:rsid w:val="008117FC"/>
    <w:rsid w:val="00816515"/>
    <w:rsid w:val="00817003"/>
    <w:rsid w:val="00822859"/>
    <w:rsid w:val="00824E5D"/>
    <w:rsid w:val="00831A04"/>
    <w:rsid w:val="00831A77"/>
    <w:rsid w:val="008320A9"/>
    <w:rsid w:val="00837564"/>
    <w:rsid w:val="00850E0A"/>
    <w:rsid w:val="0085201A"/>
    <w:rsid w:val="00853E61"/>
    <w:rsid w:val="008540EE"/>
    <w:rsid w:val="00854E0C"/>
    <w:rsid w:val="00870B37"/>
    <w:rsid w:val="00882201"/>
    <w:rsid w:val="00883B66"/>
    <w:rsid w:val="008915B7"/>
    <w:rsid w:val="00892048"/>
    <w:rsid w:val="008A0585"/>
    <w:rsid w:val="008A0B2A"/>
    <w:rsid w:val="008A11C9"/>
    <w:rsid w:val="008A234B"/>
    <w:rsid w:val="008A507B"/>
    <w:rsid w:val="008A5853"/>
    <w:rsid w:val="008B084E"/>
    <w:rsid w:val="008B0CDA"/>
    <w:rsid w:val="008B118C"/>
    <w:rsid w:val="008B35A7"/>
    <w:rsid w:val="008B6A12"/>
    <w:rsid w:val="008D002B"/>
    <w:rsid w:val="008D0D07"/>
    <w:rsid w:val="008D193A"/>
    <w:rsid w:val="008E2114"/>
    <w:rsid w:val="008E491A"/>
    <w:rsid w:val="008E5128"/>
    <w:rsid w:val="008E5DDE"/>
    <w:rsid w:val="008E79E6"/>
    <w:rsid w:val="008F2897"/>
    <w:rsid w:val="008F3DAE"/>
    <w:rsid w:val="008F55EE"/>
    <w:rsid w:val="008F5649"/>
    <w:rsid w:val="00900B0C"/>
    <w:rsid w:val="00906911"/>
    <w:rsid w:val="00914142"/>
    <w:rsid w:val="0091451C"/>
    <w:rsid w:val="009227D3"/>
    <w:rsid w:val="00923971"/>
    <w:rsid w:val="00923EE4"/>
    <w:rsid w:val="00926AD3"/>
    <w:rsid w:val="00933DFE"/>
    <w:rsid w:val="009362D3"/>
    <w:rsid w:val="00937686"/>
    <w:rsid w:val="0094012F"/>
    <w:rsid w:val="009405DF"/>
    <w:rsid w:val="00941807"/>
    <w:rsid w:val="00945130"/>
    <w:rsid w:val="0094531E"/>
    <w:rsid w:val="0095345B"/>
    <w:rsid w:val="00954D79"/>
    <w:rsid w:val="009561CD"/>
    <w:rsid w:val="00961420"/>
    <w:rsid w:val="00965C0E"/>
    <w:rsid w:val="00967189"/>
    <w:rsid w:val="009676E1"/>
    <w:rsid w:val="00971C89"/>
    <w:rsid w:val="00973F11"/>
    <w:rsid w:val="00974DA9"/>
    <w:rsid w:val="009767F7"/>
    <w:rsid w:val="00983608"/>
    <w:rsid w:val="0098465A"/>
    <w:rsid w:val="009859CF"/>
    <w:rsid w:val="00990484"/>
    <w:rsid w:val="00990BE5"/>
    <w:rsid w:val="009934A7"/>
    <w:rsid w:val="009A2C10"/>
    <w:rsid w:val="009A607B"/>
    <w:rsid w:val="009A6E20"/>
    <w:rsid w:val="009B46BE"/>
    <w:rsid w:val="009B5B08"/>
    <w:rsid w:val="009C14D5"/>
    <w:rsid w:val="009C4D0A"/>
    <w:rsid w:val="009C564A"/>
    <w:rsid w:val="009D2DC3"/>
    <w:rsid w:val="009D598F"/>
    <w:rsid w:val="009D6F0F"/>
    <w:rsid w:val="009E18C8"/>
    <w:rsid w:val="009E446E"/>
    <w:rsid w:val="009E7E4C"/>
    <w:rsid w:val="009F066A"/>
    <w:rsid w:val="009F4394"/>
    <w:rsid w:val="009F7984"/>
    <w:rsid w:val="009F7F47"/>
    <w:rsid w:val="00A01BC6"/>
    <w:rsid w:val="00A02027"/>
    <w:rsid w:val="00A03839"/>
    <w:rsid w:val="00A0416B"/>
    <w:rsid w:val="00A04DDC"/>
    <w:rsid w:val="00A07651"/>
    <w:rsid w:val="00A115E3"/>
    <w:rsid w:val="00A14045"/>
    <w:rsid w:val="00A14A74"/>
    <w:rsid w:val="00A14A81"/>
    <w:rsid w:val="00A1764C"/>
    <w:rsid w:val="00A30A90"/>
    <w:rsid w:val="00A37A59"/>
    <w:rsid w:val="00A41C55"/>
    <w:rsid w:val="00A44A1F"/>
    <w:rsid w:val="00A460BF"/>
    <w:rsid w:val="00A51ED0"/>
    <w:rsid w:val="00A534B2"/>
    <w:rsid w:val="00A56D8B"/>
    <w:rsid w:val="00A647ED"/>
    <w:rsid w:val="00A64AAA"/>
    <w:rsid w:val="00A70BEA"/>
    <w:rsid w:val="00A7220B"/>
    <w:rsid w:val="00A80E9A"/>
    <w:rsid w:val="00A81E5E"/>
    <w:rsid w:val="00A84522"/>
    <w:rsid w:val="00A87796"/>
    <w:rsid w:val="00A935A0"/>
    <w:rsid w:val="00AA33B4"/>
    <w:rsid w:val="00AA759E"/>
    <w:rsid w:val="00AB1E9A"/>
    <w:rsid w:val="00AB2070"/>
    <w:rsid w:val="00AB6937"/>
    <w:rsid w:val="00AC2C60"/>
    <w:rsid w:val="00AC3C8A"/>
    <w:rsid w:val="00AC54B3"/>
    <w:rsid w:val="00AC5ADE"/>
    <w:rsid w:val="00AD21A5"/>
    <w:rsid w:val="00AD241B"/>
    <w:rsid w:val="00AD26DF"/>
    <w:rsid w:val="00AD2BF4"/>
    <w:rsid w:val="00AD3C4F"/>
    <w:rsid w:val="00AE0E51"/>
    <w:rsid w:val="00AE252F"/>
    <w:rsid w:val="00AE6088"/>
    <w:rsid w:val="00AF1C16"/>
    <w:rsid w:val="00AF44F3"/>
    <w:rsid w:val="00AF754D"/>
    <w:rsid w:val="00B06F4F"/>
    <w:rsid w:val="00B07295"/>
    <w:rsid w:val="00B07736"/>
    <w:rsid w:val="00B10C7D"/>
    <w:rsid w:val="00B13116"/>
    <w:rsid w:val="00B15102"/>
    <w:rsid w:val="00B1646D"/>
    <w:rsid w:val="00B16808"/>
    <w:rsid w:val="00B168EC"/>
    <w:rsid w:val="00B21FD0"/>
    <w:rsid w:val="00B2251F"/>
    <w:rsid w:val="00B246B2"/>
    <w:rsid w:val="00B25EF1"/>
    <w:rsid w:val="00B27F5D"/>
    <w:rsid w:val="00B32DA0"/>
    <w:rsid w:val="00B33297"/>
    <w:rsid w:val="00B34F2F"/>
    <w:rsid w:val="00B37155"/>
    <w:rsid w:val="00B411EC"/>
    <w:rsid w:val="00B41914"/>
    <w:rsid w:val="00B4262F"/>
    <w:rsid w:val="00B44E5E"/>
    <w:rsid w:val="00B45268"/>
    <w:rsid w:val="00B51D5B"/>
    <w:rsid w:val="00B557C3"/>
    <w:rsid w:val="00B55FCF"/>
    <w:rsid w:val="00B602F5"/>
    <w:rsid w:val="00B65F79"/>
    <w:rsid w:val="00B708FD"/>
    <w:rsid w:val="00B74EBF"/>
    <w:rsid w:val="00B85FA1"/>
    <w:rsid w:val="00B86F03"/>
    <w:rsid w:val="00B902CF"/>
    <w:rsid w:val="00B967AB"/>
    <w:rsid w:val="00B96A60"/>
    <w:rsid w:val="00B97EEE"/>
    <w:rsid w:val="00BA4F35"/>
    <w:rsid w:val="00BB050C"/>
    <w:rsid w:val="00BB2670"/>
    <w:rsid w:val="00BB5BEF"/>
    <w:rsid w:val="00BD1188"/>
    <w:rsid w:val="00BD24B4"/>
    <w:rsid w:val="00BD4CBC"/>
    <w:rsid w:val="00BD5491"/>
    <w:rsid w:val="00BD618C"/>
    <w:rsid w:val="00BD7982"/>
    <w:rsid w:val="00BD7AAC"/>
    <w:rsid w:val="00BE2739"/>
    <w:rsid w:val="00BE3F1B"/>
    <w:rsid w:val="00BE66B6"/>
    <w:rsid w:val="00BF0758"/>
    <w:rsid w:val="00BF39FF"/>
    <w:rsid w:val="00BF4F6A"/>
    <w:rsid w:val="00BF5AF6"/>
    <w:rsid w:val="00C02A17"/>
    <w:rsid w:val="00C0477E"/>
    <w:rsid w:val="00C04EAC"/>
    <w:rsid w:val="00C0730B"/>
    <w:rsid w:val="00C07B6A"/>
    <w:rsid w:val="00C104D4"/>
    <w:rsid w:val="00C111DA"/>
    <w:rsid w:val="00C211C3"/>
    <w:rsid w:val="00C21201"/>
    <w:rsid w:val="00C22E13"/>
    <w:rsid w:val="00C26924"/>
    <w:rsid w:val="00C30CE4"/>
    <w:rsid w:val="00C32C5F"/>
    <w:rsid w:val="00C33839"/>
    <w:rsid w:val="00C368A3"/>
    <w:rsid w:val="00C379D6"/>
    <w:rsid w:val="00C40CEF"/>
    <w:rsid w:val="00C439E6"/>
    <w:rsid w:val="00C533E7"/>
    <w:rsid w:val="00C53E7E"/>
    <w:rsid w:val="00C541A0"/>
    <w:rsid w:val="00C62E31"/>
    <w:rsid w:val="00C6307B"/>
    <w:rsid w:val="00C673BC"/>
    <w:rsid w:val="00C67B3F"/>
    <w:rsid w:val="00C75026"/>
    <w:rsid w:val="00C807B0"/>
    <w:rsid w:val="00C80959"/>
    <w:rsid w:val="00C879E4"/>
    <w:rsid w:val="00C91A66"/>
    <w:rsid w:val="00C920E1"/>
    <w:rsid w:val="00C94818"/>
    <w:rsid w:val="00C9481E"/>
    <w:rsid w:val="00C97EA0"/>
    <w:rsid w:val="00CB39C7"/>
    <w:rsid w:val="00CB5890"/>
    <w:rsid w:val="00CB5B6D"/>
    <w:rsid w:val="00CB6F2A"/>
    <w:rsid w:val="00CC0848"/>
    <w:rsid w:val="00CC24A3"/>
    <w:rsid w:val="00CC5D91"/>
    <w:rsid w:val="00CD00F8"/>
    <w:rsid w:val="00CD04BC"/>
    <w:rsid w:val="00CD09D1"/>
    <w:rsid w:val="00CD0CD9"/>
    <w:rsid w:val="00CD5E15"/>
    <w:rsid w:val="00CE0612"/>
    <w:rsid w:val="00CE2311"/>
    <w:rsid w:val="00CE43BC"/>
    <w:rsid w:val="00CE495D"/>
    <w:rsid w:val="00CE526A"/>
    <w:rsid w:val="00CE55D0"/>
    <w:rsid w:val="00CE66E4"/>
    <w:rsid w:val="00CF2E6E"/>
    <w:rsid w:val="00D1078F"/>
    <w:rsid w:val="00D1137F"/>
    <w:rsid w:val="00D119DF"/>
    <w:rsid w:val="00D145B6"/>
    <w:rsid w:val="00D209F0"/>
    <w:rsid w:val="00D26CBF"/>
    <w:rsid w:val="00D30871"/>
    <w:rsid w:val="00D3136B"/>
    <w:rsid w:val="00D31BA3"/>
    <w:rsid w:val="00D405B9"/>
    <w:rsid w:val="00D44869"/>
    <w:rsid w:val="00D45912"/>
    <w:rsid w:val="00D50450"/>
    <w:rsid w:val="00D5287C"/>
    <w:rsid w:val="00D61FDA"/>
    <w:rsid w:val="00D62572"/>
    <w:rsid w:val="00D63EEF"/>
    <w:rsid w:val="00D70F2A"/>
    <w:rsid w:val="00D75BFB"/>
    <w:rsid w:val="00D82FC1"/>
    <w:rsid w:val="00D87456"/>
    <w:rsid w:val="00D907C0"/>
    <w:rsid w:val="00D93193"/>
    <w:rsid w:val="00DA44B6"/>
    <w:rsid w:val="00DA4754"/>
    <w:rsid w:val="00DB5675"/>
    <w:rsid w:val="00DC091A"/>
    <w:rsid w:val="00DC2942"/>
    <w:rsid w:val="00DC2C4E"/>
    <w:rsid w:val="00DD1B40"/>
    <w:rsid w:val="00DD1E0B"/>
    <w:rsid w:val="00DD32A3"/>
    <w:rsid w:val="00DD363D"/>
    <w:rsid w:val="00DD54C0"/>
    <w:rsid w:val="00DD578E"/>
    <w:rsid w:val="00DD749C"/>
    <w:rsid w:val="00DD7A27"/>
    <w:rsid w:val="00DE09A1"/>
    <w:rsid w:val="00DE0AAF"/>
    <w:rsid w:val="00DF0E49"/>
    <w:rsid w:val="00DF192D"/>
    <w:rsid w:val="00DF2366"/>
    <w:rsid w:val="00DF5D30"/>
    <w:rsid w:val="00E014D9"/>
    <w:rsid w:val="00E02882"/>
    <w:rsid w:val="00E0452A"/>
    <w:rsid w:val="00E05D24"/>
    <w:rsid w:val="00E06B6F"/>
    <w:rsid w:val="00E13AB8"/>
    <w:rsid w:val="00E14091"/>
    <w:rsid w:val="00E157B7"/>
    <w:rsid w:val="00E25F96"/>
    <w:rsid w:val="00E37560"/>
    <w:rsid w:val="00E37729"/>
    <w:rsid w:val="00E43AA9"/>
    <w:rsid w:val="00E47809"/>
    <w:rsid w:val="00E50D27"/>
    <w:rsid w:val="00E51010"/>
    <w:rsid w:val="00E56882"/>
    <w:rsid w:val="00E56C8D"/>
    <w:rsid w:val="00E56E18"/>
    <w:rsid w:val="00E645A2"/>
    <w:rsid w:val="00E66856"/>
    <w:rsid w:val="00E66B69"/>
    <w:rsid w:val="00E67A9E"/>
    <w:rsid w:val="00E71AE4"/>
    <w:rsid w:val="00E74929"/>
    <w:rsid w:val="00E7566A"/>
    <w:rsid w:val="00E802DC"/>
    <w:rsid w:val="00E81736"/>
    <w:rsid w:val="00E83B61"/>
    <w:rsid w:val="00E845F8"/>
    <w:rsid w:val="00E93078"/>
    <w:rsid w:val="00E93660"/>
    <w:rsid w:val="00EA25B0"/>
    <w:rsid w:val="00EA25E6"/>
    <w:rsid w:val="00EA32BF"/>
    <w:rsid w:val="00EA3ADA"/>
    <w:rsid w:val="00EA5AE2"/>
    <w:rsid w:val="00EA6842"/>
    <w:rsid w:val="00EB3202"/>
    <w:rsid w:val="00EB39BC"/>
    <w:rsid w:val="00EB5D6F"/>
    <w:rsid w:val="00EC0082"/>
    <w:rsid w:val="00EC38BD"/>
    <w:rsid w:val="00EC5D30"/>
    <w:rsid w:val="00EC603A"/>
    <w:rsid w:val="00EC78F6"/>
    <w:rsid w:val="00ED2FA7"/>
    <w:rsid w:val="00ED4B8D"/>
    <w:rsid w:val="00ED7D8F"/>
    <w:rsid w:val="00EE1123"/>
    <w:rsid w:val="00EE2F58"/>
    <w:rsid w:val="00EE3A2A"/>
    <w:rsid w:val="00EE4FE6"/>
    <w:rsid w:val="00EE5FE6"/>
    <w:rsid w:val="00EE644D"/>
    <w:rsid w:val="00EF696A"/>
    <w:rsid w:val="00EF7701"/>
    <w:rsid w:val="00F00140"/>
    <w:rsid w:val="00F01407"/>
    <w:rsid w:val="00F01C3C"/>
    <w:rsid w:val="00F03A7E"/>
    <w:rsid w:val="00F06A76"/>
    <w:rsid w:val="00F127D6"/>
    <w:rsid w:val="00F13854"/>
    <w:rsid w:val="00F1582F"/>
    <w:rsid w:val="00F16B0B"/>
    <w:rsid w:val="00F22AA7"/>
    <w:rsid w:val="00F22C2C"/>
    <w:rsid w:val="00F25D92"/>
    <w:rsid w:val="00F42826"/>
    <w:rsid w:val="00F432B6"/>
    <w:rsid w:val="00F452A1"/>
    <w:rsid w:val="00F46E30"/>
    <w:rsid w:val="00F54C7C"/>
    <w:rsid w:val="00F54DB9"/>
    <w:rsid w:val="00F57A72"/>
    <w:rsid w:val="00F6251D"/>
    <w:rsid w:val="00F645AB"/>
    <w:rsid w:val="00F65C65"/>
    <w:rsid w:val="00F7077D"/>
    <w:rsid w:val="00F73F32"/>
    <w:rsid w:val="00F75E37"/>
    <w:rsid w:val="00F829D0"/>
    <w:rsid w:val="00F8525C"/>
    <w:rsid w:val="00F854FD"/>
    <w:rsid w:val="00FA1608"/>
    <w:rsid w:val="00FA3D57"/>
    <w:rsid w:val="00FA4594"/>
    <w:rsid w:val="00FA6A0E"/>
    <w:rsid w:val="00FB0990"/>
    <w:rsid w:val="00FB1AEB"/>
    <w:rsid w:val="00FB2E59"/>
    <w:rsid w:val="00FB32C0"/>
    <w:rsid w:val="00FB38D4"/>
    <w:rsid w:val="00FB6512"/>
    <w:rsid w:val="00FB7018"/>
    <w:rsid w:val="00FC5FAC"/>
    <w:rsid w:val="00FC69CC"/>
    <w:rsid w:val="00FC7AA8"/>
    <w:rsid w:val="00FD2CF1"/>
    <w:rsid w:val="00FD2E51"/>
    <w:rsid w:val="00FD3E0C"/>
    <w:rsid w:val="00FD46DE"/>
    <w:rsid w:val="00FD77CD"/>
    <w:rsid w:val="00FE243A"/>
    <w:rsid w:val="00FE4D18"/>
    <w:rsid w:val="00FE572C"/>
    <w:rsid w:val="00FE7108"/>
    <w:rsid w:val="00FF026C"/>
    <w:rsid w:val="00FF51DC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FE93"/>
  <w15:docId w15:val="{5B89587E-3BD5-4C8D-90FC-3656C030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AA9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link w:val="Heading1Char"/>
    <w:uiPriority w:val="9"/>
    <w:qFormat/>
    <w:rsid w:val="000711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3AA9"/>
    <w:rPr>
      <w:rFonts w:ascii="Times New Roman" w:eastAsia="Times New Roman" w:hAnsi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 uvlaka 3,  uvlaka 2,uvlaka 2,uvlaka 3"/>
    <w:basedOn w:val="Normal"/>
    <w:link w:val="BodyTextChar"/>
    <w:rsid w:val="00C97EA0"/>
    <w:pPr>
      <w:jc w:val="both"/>
    </w:pPr>
  </w:style>
  <w:style w:type="character" w:customStyle="1" w:styleId="BodyTextChar">
    <w:name w:val="Body Text Char"/>
    <w:aliases w:val=" uvlaka 3 Char,  uvlaka 2 Char,uvlaka 2 Char,uvlaka 3 Char"/>
    <w:link w:val="BodyText"/>
    <w:rsid w:val="00C97E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D3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363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DD363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D363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D363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jeloteksta31">
    <w:name w:val="Tijelo teksta 31"/>
    <w:basedOn w:val="Normal"/>
    <w:rsid w:val="00AB1E9A"/>
    <w:rPr>
      <w:sz w:val="22"/>
      <w:szCs w:val="22"/>
    </w:rPr>
  </w:style>
  <w:style w:type="character" w:styleId="Hyperlink">
    <w:name w:val="Hyperlink"/>
    <w:rsid w:val="005D63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8F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28FB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77CD"/>
    <w:pPr>
      <w:spacing w:before="100" w:beforeAutospacing="1" w:after="100" w:afterAutospacing="1"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711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t-9-8">
    <w:name w:val="t-9-8"/>
    <w:basedOn w:val="Normal"/>
    <w:rsid w:val="0021116F"/>
    <w:pPr>
      <w:spacing w:before="100" w:beforeAutospacing="1" w:after="100" w:afterAutospacing="1"/>
    </w:pPr>
  </w:style>
  <w:style w:type="character" w:customStyle="1" w:styleId="kurziv">
    <w:name w:val="kurziv"/>
    <w:basedOn w:val="DefaultParagraphFont"/>
    <w:rsid w:val="00211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15</Pages>
  <Words>6927</Words>
  <Characters>39490</Characters>
  <Application>Microsoft Office Word</Application>
  <DocSecurity>0</DocSecurity>
  <Lines>329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43</cp:revision>
  <cp:lastPrinted>2023-04-26T09:45:00Z</cp:lastPrinted>
  <dcterms:created xsi:type="dcterms:W3CDTF">2023-04-20T06:20:00Z</dcterms:created>
  <dcterms:modified xsi:type="dcterms:W3CDTF">2023-04-27T11:53:00Z</dcterms:modified>
</cp:coreProperties>
</file>